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Look w:val="04A0" w:firstRow="1" w:lastRow="0" w:firstColumn="1" w:lastColumn="0" w:noHBand="0" w:noVBand="1"/>
      </w:tblPr>
      <w:tblGrid>
        <w:gridCol w:w="2320"/>
        <w:gridCol w:w="2925"/>
        <w:gridCol w:w="9923"/>
      </w:tblGrid>
      <w:tr w:rsidR="00FE0E2F" w:rsidRPr="00FE0E2F" w14:paraId="6CC10F75" w14:textId="77777777" w:rsidTr="00FE0E2F">
        <w:trPr>
          <w:trHeight w:val="390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A21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5 Essential science for engineering and manufacturing</w:t>
            </w:r>
          </w:p>
        </w:tc>
      </w:tr>
      <w:tr w:rsidR="00FE0E2F" w:rsidRPr="00FE0E2F" w14:paraId="22C6DAA3" w14:textId="77777777" w:rsidTr="00FE0E2F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AFEE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2BB04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9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580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FE0E2F" w:rsidRPr="00FE0E2F" w14:paraId="69FF3A41" w14:textId="77777777" w:rsidTr="00FE0E2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BE6DB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5.1 Units of measurement used in engineering.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84D34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0" w:name="RANGE!C3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SI units: Metre (m), kilogram (kg), second (s), newton (N), metre cubed (m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GB" w:eastAsia="en-GB"/>
              </w:rPr>
              <w:t>3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), metre per second (m s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GB" w:eastAsia="en-GB"/>
              </w:rPr>
              <w:t>-1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), metre per second squared (m s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GB" w:eastAsia="en-GB"/>
              </w:rPr>
              <w:t>-2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), newton metre (N m), Pascal (Pa or N m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GB" w:eastAsia="en-GB"/>
              </w:rPr>
              <w:t>-2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), mass per unit volume (kg m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GB" w:eastAsia="en-GB"/>
              </w:rPr>
              <w:t>-3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), unit multiples and submultiples (tera, giga, mega, kilo, milli, micro, nano, </w:t>
            </w:r>
            <w:proofErr w:type="spellStart"/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pico</w:t>
            </w:r>
            <w:proofErr w:type="spellEnd"/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). Imperial units: Foot (ft), inches (in), yard (yd), ounce (oz), gallon (gal)</w:t>
            </w:r>
            <w:bookmarkEnd w:id="0"/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7961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https://en.wikipedia.org/wiki/International_System_of_Units</w:t>
              </w:r>
            </w:hyperlink>
          </w:p>
        </w:tc>
      </w:tr>
      <w:tr w:rsidR="00FE0E2F" w:rsidRPr="00FE0E2F" w14:paraId="04AF4E0A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ABC6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AD81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E35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https://byjus.com/physics/si-units-list/</w:t>
              </w:r>
            </w:hyperlink>
          </w:p>
        </w:tc>
      </w:tr>
      <w:tr w:rsidR="00FE0E2F" w:rsidRPr="00FE0E2F" w14:paraId="7CDF085F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194A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074E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930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https://www.nist.gov/pml/weights-and-measures/metric-si/si-units</w:t>
              </w:r>
            </w:hyperlink>
          </w:p>
        </w:tc>
      </w:tr>
      <w:tr w:rsidR="00FE0E2F" w:rsidRPr="00FE0E2F" w14:paraId="0DA480C1" w14:textId="77777777" w:rsidTr="00FE0E2F">
        <w:trPr>
          <w:trHeight w:val="522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1116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4B39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A3A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70C2228B" w14:textId="221CB015" w:rsidR="00FE0E2F" w:rsidRDefault="00FE0E2F">
      <w:pPr>
        <w:rPr>
          <w:u w:val="double"/>
          <w:lang w:val="en-GB"/>
        </w:rPr>
      </w:pPr>
    </w:p>
    <w:p w14:paraId="419BE6ED" w14:textId="77777777" w:rsidR="00FE0E2F" w:rsidRDefault="00FE0E2F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2320"/>
        <w:gridCol w:w="2920"/>
        <w:gridCol w:w="9776"/>
      </w:tblGrid>
      <w:tr w:rsidR="00FE0E2F" w:rsidRPr="00FE0E2F" w14:paraId="6D1CE2D3" w14:textId="77777777" w:rsidTr="00FE0E2F">
        <w:trPr>
          <w:trHeight w:val="30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B57C4A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5.2 Vector and coordinate measuring systems.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6E159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Vectors and scalar quantities (distance, displacement, speed, velocity, acceleration), polar coordinates, Cartesian coordinates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6BF2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https://courses.lumenlearning.com/physics/chapter/2-2-vectors-scalars-and-coordinate-systems/</w:t>
              </w:r>
            </w:hyperlink>
          </w:p>
        </w:tc>
      </w:tr>
      <w:tr w:rsidR="00FE0E2F" w:rsidRPr="00FE0E2F" w14:paraId="79ED3997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6B68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55F3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38D3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https://www.bbc.co.uk/bitesize/guides/z2b9hv4/revision/6</w:t>
              </w:r>
            </w:hyperlink>
          </w:p>
        </w:tc>
      </w:tr>
      <w:tr w:rsidR="00FE0E2F" w:rsidRPr="00FE0E2F" w14:paraId="5312FBC1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7420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DD1A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C0D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https://www.mathsisfun.com/algebra/scalar-vector-matrix.html</w:t>
              </w:r>
            </w:hyperlink>
          </w:p>
        </w:tc>
      </w:tr>
      <w:tr w:rsidR="00FE0E2F" w:rsidRPr="00FE0E2F" w14:paraId="5EFF832B" w14:textId="77777777" w:rsidTr="00FE0E2F">
        <w:trPr>
          <w:trHeight w:val="129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0FA6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3DCDF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367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E0E2F" w:rsidRPr="00FE0E2F" w14:paraId="73A3E0CE" w14:textId="77777777" w:rsidTr="00FE0E2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57DFD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5.3 Scientific methods and approaches to scientific inquiry and research.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32FF11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Concept of the scientific method (observation, questioning, making a hypothesis, prediction / simulation, testing, conclusion, iteration)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FF5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https://en.wikipedia.org/wiki/Scientific_method</w:t>
              </w:r>
            </w:hyperlink>
          </w:p>
        </w:tc>
      </w:tr>
      <w:tr w:rsidR="00FE0E2F" w:rsidRPr="00FE0E2F" w14:paraId="44E666A6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4391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01E8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C071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https://www.sciencemadesimple.com/scientific_method.html</w:t>
              </w:r>
            </w:hyperlink>
          </w:p>
        </w:tc>
      </w:tr>
      <w:tr w:rsidR="00FE0E2F" w:rsidRPr="00FE0E2F" w14:paraId="3AFD5535" w14:textId="77777777" w:rsidTr="00FE0E2F">
        <w:trPr>
          <w:trHeight w:val="40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CBF9A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F53DB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DB6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https://www.khanacademy.org/science/biology/intro-to-biology/science-of-biology/a/the-science-of-biology</w:t>
              </w:r>
            </w:hyperlink>
          </w:p>
        </w:tc>
      </w:tr>
      <w:tr w:rsidR="00FE0E2F" w:rsidRPr="00FE0E2F" w14:paraId="7BF50234" w14:textId="77777777" w:rsidTr="00FE0E2F">
        <w:trPr>
          <w:trHeight w:val="9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AAFD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89FE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1241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E0E2F" w:rsidRPr="00FE0E2F" w14:paraId="5EB1EEE2" w14:textId="77777777" w:rsidTr="00FE0E2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6286BF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D7F89F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How to analyse, evaluate, </w:t>
            </w:r>
            <w:proofErr w:type="gramStart"/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synthesise</w:t>
            </w:r>
            <w:proofErr w:type="gramEnd"/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and apply information, data, research findings, deliberation, and the processes, results and outcomes of testing, modelling and experimenting (accuracy, reliability, precision and replication)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BE2F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https://www.ncbi.nlm.nih.gov/books/NBK547523/</w:t>
              </w:r>
            </w:hyperlink>
          </w:p>
        </w:tc>
      </w:tr>
      <w:tr w:rsidR="00FE0E2F" w:rsidRPr="00FE0E2F" w14:paraId="26AB9409" w14:textId="77777777" w:rsidTr="00FE0E2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263DD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EACC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3D1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anchor="58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https://www.nap.edu/read/10236/chapter/5#58</w:t>
              </w:r>
            </w:hyperlink>
          </w:p>
        </w:tc>
      </w:tr>
      <w:tr w:rsidR="00FE0E2F" w:rsidRPr="00FE0E2F" w14:paraId="3E1FAB2B" w14:textId="77777777" w:rsidTr="00FE0E2F">
        <w:trPr>
          <w:trHeight w:val="22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AF59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D416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F80B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24C7DAAC" w14:textId="617396A4" w:rsidR="00FE0E2F" w:rsidRDefault="00FE0E2F">
      <w:pPr>
        <w:rPr>
          <w:u w:val="double"/>
          <w:lang w:val="en-GB"/>
        </w:rPr>
      </w:pPr>
    </w:p>
    <w:p w14:paraId="2A6705A5" w14:textId="77777777" w:rsidR="00FE0E2F" w:rsidRDefault="00FE0E2F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2320"/>
        <w:gridCol w:w="2920"/>
        <w:gridCol w:w="9776"/>
      </w:tblGrid>
      <w:tr w:rsidR="00FE0E2F" w:rsidRPr="00FE0E2F" w14:paraId="5E2A02C2" w14:textId="77777777" w:rsidTr="00FE0E2F">
        <w:trPr>
          <w:trHeight w:val="30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4F65D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1" w:name="RANGE!B18"/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5.4 Measurement equipment, </w:t>
            </w:r>
            <w:proofErr w:type="gramStart"/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techniques</w:t>
            </w:r>
            <w:proofErr w:type="gramEnd"/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and principles</w:t>
            </w:r>
            <w:bookmarkEnd w:id="1"/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0382EA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Equipment – Rule, callipers (digital Vernier), </w:t>
            </w:r>
            <w:proofErr w:type="spellStart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micrometers</w:t>
            </w:r>
            <w:proofErr w:type="spellEnd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 (inside, outside, depth), gauges (angle, slip, go/no-go), dial test indicator (DTI), coordinate measuring machines (CMM)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044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7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https://gaugehow.com/2019/10/08/30-measuring-instruments-for-mechanical-engineer/</w:t>
              </w:r>
            </w:hyperlink>
          </w:p>
        </w:tc>
      </w:tr>
      <w:tr w:rsidR="00FE0E2F" w:rsidRPr="00FE0E2F" w14:paraId="762E0DCC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8C1E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31382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273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8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https://www.youtube.com/watch?v=lou9kAFGOjk</w:t>
              </w:r>
            </w:hyperlink>
          </w:p>
        </w:tc>
      </w:tr>
      <w:tr w:rsidR="00FE0E2F" w:rsidRPr="00FE0E2F" w14:paraId="56B7CECB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4459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F97A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2ED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9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https://www.mitutoyo.co.uk/</w:t>
              </w:r>
            </w:hyperlink>
          </w:p>
        </w:tc>
      </w:tr>
      <w:tr w:rsidR="00FE0E2F" w:rsidRPr="00FE0E2F" w14:paraId="714723B4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51AE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63C54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3AA2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0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https://www.engineersupply.com/measuring-tools.aspx</w:t>
              </w:r>
            </w:hyperlink>
          </w:p>
        </w:tc>
      </w:tr>
      <w:tr w:rsidR="00FE0E2F" w:rsidRPr="00FE0E2F" w14:paraId="365E7A56" w14:textId="77777777" w:rsidTr="00FE0E2F">
        <w:trPr>
          <w:trHeight w:val="109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19BD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44CD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983F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E0E2F" w:rsidRPr="00FE0E2F" w14:paraId="47F7A539" w14:textId="77777777" w:rsidTr="00FE0E2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87F9BA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842F2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Principles – Precision, accuracy, uncertainty, resolution, calibration, tolerance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028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1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https://www.omsmeasure.com/blog/accuracy-tolerance-uncertainty-primer</w:t>
              </w:r>
            </w:hyperlink>
          </w:p>
        </w:tc>
      </w:tr>
      <w:tr w:rsidR="00FE0E2F" w:rsidRPr="00FE0E2F" w14:paraId="2DCD790C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A4DAF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2DB1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A54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2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https://www.mccdaq.com/TechTips/TechTip-1.aspx</w:t>
              </w:r>
            </w:hyperlink>
          </w:p>
        </w:tc>
      </w:tr>
      <w:tr w:rsidR="00FE0E2F" w:rsidRPr="00FE0E2F" w14:paraId="1B23BF40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99C8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782E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80F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3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https://instrumentationtools.com/difference-between-accuracy-tolerance-uncertainty-and-error/</w:t>
              </w:r>
            </w:hyperlink>
          </w:p>
        </w:tc>
      </w:tr>
      <w:tr w:rsidR="00FE0E2F" w:rsidRPr="00FE0E2F" w14:paraId="6058CE47" w14:textId="77777777" w:rsidTr="00FE0E2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6CACFA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5.5 Chemical composition and behaviours.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34CB8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Chemical composition – Atomic structure (atom, nucleus, electron, proton, neutron, valence, valence shell, ion, element, molecule), 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230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4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https://www.bbc.co.uk/bitesize/guides/z9sdmp3/revision/1</w:t>
              </w:r>
            </w:hyperlink>
          </w:p>
        </w:tc>
      </w:tr>
      <w:tr w:rsidR="00FE0E2F" w:rsidRPr="00FE0E2F" w14:paraId="547AE9CD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E6FBB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12F0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EE11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5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https://courses.lumenlearning.com/boundless-chemistry/chapter/the-structure-of-the-atom/</w:t>
              </w:r>
            </w:hyperlink>
          </w:p>
        </w:tc>
      </w:tr>
      <w:tr w:rsidR="00FE0E2F" w:rsidRPr="00FE0E2F" w14:paraId="308EA610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83F6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53BC4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B6E1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6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https://www.youtube.com/watch?v=cpBb2bgFO6I</w:t>
              </w:r>
            </w:hyperlink>
          </w:p>
        </w:tc>
      </w:tr>
      <w:tr w:rsidR="00FE0E2F" w:rsidRPr="00FE0E2F" w14:paraId="00311A7C" w14:textId="77777777" w:rsidTr="00FE0E2F">
        <w:trPr>
          <w:trHeight w:val="39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582D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A23F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7FE4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7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https://manoa.hawaii.edu/exploringourfluidearth/chemical/chemistry-and-seawater/atoms-and-molecules</w:t>
              </w:r>
            </w:hyperlink>
          </w:p>
        </w:tc>
      </w:tr>
      <w:tr w:rsidR="00FE0E2F" w:rsidRPr="00FE0E2F" w14:paraId="55E23466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1B38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E22461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Chemical composition – chemical structure (</w:t>
            </w: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solutions, suspensions, solubility, </w:t>
            </w:r>
            <w:proofErr w:type="gramStart"/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compound</w:t>
            </w:r>
            <w:proofErr w:type="gramEnd"/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and mixture), periodic table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84B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8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https://www.youtube.com/watch?v=FbaXQ8u6IP8</w:t>
              </w:r>
            </w:hyperlink>
          </w:p>
        </w:tc>
      </w:tr>
      <w:tr w:rsidR="00FE0E2F" w:rsidRPr="00FE0E2F" w14:paraId="5B1A737E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117A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633E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AF2F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9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https://en.wikipedia.org/wiki/Chemical_structure</w:t>
              </w:r>
            </w:hyperlink>
          </w:p>
        </w:tc>
      </w:tr>
      <w:tr w:rsidR="00FE0E2F" w:rsidRPr="00FE0E2F" w14:paraId="025DB7F8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D855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00E0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E73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0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https://www.rsc.org/periodic-table/?gclid=CjwKCAjw2bmLBhBREiwAZ6ugoy7S55Z8H4Xzj8rd2Mi-WbGfH86m9KTkBsteHf-l6QRZXo-XX2BrXxoCUUwQAvD_BwE</w:t>
              </w:r>
            </w:hyperlink>
          </w:p>
        </w:tc>
      </w:tr>
      <w:tr w:rsidR="00FE0E2F" w:rsidRPr="00FE0E2F" w14:paraId="7B4120CF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7652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094F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762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1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https://en.wikipedia.org/wiki/Periodic_table</w:t>
              </w:r>
            </w:hyperlink>
          </w:p>
        </w:tc>
      </w:tr>
    </w:tbl>
    <w:p w14:paraId="04AFA5AD" w14:textId="57F8861A" w:rsidR="00FE0E2F" w:rsidRDefault="00FE0E2F">
      <w:pPr>
        <w:rPr>
          <w:u w:val="double"/>
          <w:lang w:val="en-GB"/>
        </w:rPr>
      </w:pPr>
    </w:p>
    <w:p w14:paraId="743D81F6" w14:textId="77777777" w:rsidR="00FE0E2F" w:rsidRDefault="00FE0E2F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2320"/>
        <w:gridCol w:w="2920"/>
        <w:gridCol w:w="9776"/>
      </w:tblGrid>
      <w:tr w:rsidR="00FE0E2F" w:rsidRPr="00FE0E2F" w14:paraId="0367FF92" w14:textId="77777777" w:rsidTr="00FE0E2F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09049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028214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Behaviours – Chemicals in electricity (cells (simple, </w:t>
            </w:r>
            <w:proofErr w:type="gramStart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primary</w:t>
            </w:r>
            <w:proofErr w:type="gramEnd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 and secondary), capacity, internal resistance), electrolysis (anode, cathode, electrolyte, anion, cation, dissociation, plating, galvanic protection), reactions of metals and alloys with weak and strong acids and alkalis</w:t>
            </w:r>
          </w:p>
        </w:tc>
        <w:tc>
          <w:tcPr>
            <w:tcW w:w="9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15F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2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https://edu.rsc.org/resources/electricity-from-chemicals/392.article</w:t>
              </w:r>
            </w:hyperlink>
          </w:p>
        </w:tc>
      </w:tr>
      <w:tr w:rsidR="00FE0E2F" w:rsidRPr="00FE0E2F" w14:paraId="5BDE6772" w14:textId="77777777" w:rsidTr="00FE0E2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C433EB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89AD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BCC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3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https://en.wikipedia.org/wiki/Electrochemistry</w:t>
              </w:r>
            </w:hyperlink>
          </w:p>
        </w:tc>
      </w:tr>
      <w:tr w:rsidR="00FE0E2F" w:rsidRPr="00FE0E2F" w14:paraId="1D3FCAAB" w14:textId="77777777" w:rsidTr="00FE0E2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335BC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3BEB4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ACE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4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https://socratic.org/questions/what-are-some-examples-of-electrochemical-processes</w:t>
              </w:r>
            </w:hyperlink>
          </w:p>
        </w:tc>
      </w:tr>
      <w:tr w:rsidR="00FE0E2F" w:rsidRPr="00FE0E2F" w14:paraId="0486AC17" w14:textId="77777777" w:rsidTr="00FE0E2F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4ECBE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219B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5A6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5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https://intl.siyavula.com/read/science/grade-12/electrochemical-reactions/13-electrochemical-reactions-07</w:t>
              </w:r>
            </w:hyperlink>
          </w:p>
        </w:tc>
      </w:tr>
      <w:tr w:rsidR="00FE0E2F" w:rsidRPr="00FE0E2F" w14:paraId="0DCF6C6A" w14:textId="77777777" w:rsidTr="00FE0E2F">
        <w:trPr>
          <w:trHeight w:val="18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4B371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4BBA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126B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E0E2F" w:rsidRPr="00FE0E2F" w14:paraId="42A5EBCF" w14:textId="77777777" w:rsidTr="00FE0E2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7ED44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5.6 Forces and motion in engineering.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A39E3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Forces and motion – Types of motion (rotary, linear, reciprocating, oscillating), pressure, vector representation of forces, balanced and unbalanced forces, moments </w:t>
            </w:r>
            <w:proofErr w:type="gramStart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about</w:t>
            </w:r>
            <w:proofErr w:type="gramEnd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 a force, torque, conditions for equilibrium, coplanar forces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4A5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6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https://engineeringlibrary.org/reference/force-and-motion-doe-handbook</w:t>
              </w:r>
            </w:hyperlink>
          </w:p>
        </w:tc>
      </w:tr>
      <w:tr w:rsidR="00FE0E2F" w:rsidRPr="00FE0E2F" w14:paraId="150CFB91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435D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3856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8EB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7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https://en.wikipedia.org/wiki/Force</w:t>
              </w:r>
            </w:hyperlink>
          </w:p>
        </w:tc>
      </w:tr>
      <w:tr w:rsidR="00FE0E2F" w:rsidRPr="00FE0E2F" w14:paraId="2BB7FC97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BB18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68FA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3DC2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8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https://www.drfrostmaths.com/resource.php?rid=343</w:t>
              </w:r>
            </w:hyperlink>
          </w:p>
        </w:tc>
      </w:tr>
      <w:tr w:rsidR="00FE0E2F" w:rsidRPr="00FE0E2F" w14:paraId="417BAD0F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200C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4968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8B4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9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https://www.youtube.com/watch?v=2eNOIXC4UMs</w:t>
              </w:r>
            </w:hyperlink>
          </w:p>
        </w:tc>
      </w:tr>
      <w:tr w:rsidR="00FE0E2F" w:rsidRPr="00FE0E2F" w14:paraId="0F354B3C" w14:textId="77777777" w:rsidTr="00FE0E2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AEDD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43A2F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036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0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https://www.alevelphysicsonline.com/forces</w:t>
              </w:r>
            </w:hyperlink>
          </w:p>
        </w:tc>
      </w:tr>
      <w:tr w:rsidR="00FE0E2F" w:rsidRPr="00FE0E2F" w14:paraId="285FB7C1" w14:textId="77777777" w:rsidTr="00FE0E2F">
        <w:trPr>
          <w:trHeight w:val="126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4001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403D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28C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43380A86" w14:textId="6CFDC1AE" w:rsidR="00FE0E2F" w:rsidRDefault="00FE0E2F">
      <w:pPr>
        <w:rPr>
          <w:u w:val="double"/>
          <w:lang w:val="en-GB"/>
        </w:rPr>
      </w:pPr>
    </w:p>
    <w:p w14:paraId="5DFC0F5E" w14:textId="77777777" w:rsidR="00FE0E2F" w:rsidRDefault="00FE0E2F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2320"/>
        <w:gridCol w:w="2920"/>
        <w:gridCol w:w="9776"/>
      </w:tblGrid>
      <w:tr w:rsidR="00FE0E2F" w:rsidRPr="00FE0E2F" w14:paraId="12CDF4D7" w14:textId="77777777" w:rsidTr="00FE0E2F">
        <w:trPr>
          <w:trHeight w:val="30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D0F5A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val="en-GB" w:eastAsia="en-GB"/>
              </w:rPr>
              <w:t>5.7 Fluid dynamics in engineering.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6D32F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2" w:name="RANGE!C45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Fluid dynamics – Hydrostatic pressure (p = r g h), hydrostatic thrust on an immersed plane surface (F = ρ g A x), viscosity, </w:t>
            </w:r>
            <w:bookmarkEnd w:id="2"/>
          </w:p>
        </w:tc>
        <w:tc>
          <w:tcPr>
            <w:tcW w:w="9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9D7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1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https://www.sciencedirect.com/topics/engineering/fluid-mechanics</w:t>
              </w:r>
            </w:hyperlink>
          </w:p>
        </w:tc>
      </w:tr>
      <w:tr w:rsidR="00FE0E2F" w:rsidRPr="00FE0E2F" w14:paraId="7A2132A5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6935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ED25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F86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2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https://engineering.fandom.com/wiki/Fluid_dynamics</w:t>
              </w:r>
            </w:hyperlink>
          </w:p>
        </w:tc>
      </w:tr>
      <w:tr w:rsidR="00FE0E2F" w:rsidRPr="00FE0E2F" w14:paraId="2AB559A9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0D52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E4B0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24A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3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https://en.wikipedia.org/wiki/Fluid_dynamics</w:t>
              </w:r>
            </w:hyperlink>
          </w:p>
        </w:tc>
      </w:tr>
      <w:tr w:rsidR="00FE0E2F" w:rsidRPr="00FE0E2F" w14:paraId="452C4741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D826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FC93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EDC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4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https://www.youtube.com/watch?v=SNZSQLu4tZQ</w:t>
              </w:r>
            </w:hyperlink>
          </w:p>
        </w:tc>
      </w:tr>
      <w:tr w:rsidR="00FE0E2F" w:rsidRPr="00FE0E2F" w14:paraId="0638E1C0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6545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F662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BA8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5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https://www.youtube.com/watch?v=zA4g9oVur88</w:t>
              </w:r>
            </w:hyperlink>
          </w:p>
        </w:tc>
      </w:tr>
      <w:tr w:rsidR="00FE0E2F" w:rsidRPr="00FE0E2F" w14:paraId="45C50F61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9320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127F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C88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6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https://www.khanacademy.org/science/physics/fluids</w:t>
              </w:r>
            </w:hyperlink>
          </w:p>
        </w:tc>
      </w:tr>
      <w:tr w:rsidR="00FE0E2F" w:rsidRPr="00FE0E2F" w14:paraId="7CEFB28B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BCD6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31DF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6B42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7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https://www.youtube.com/watch?v=Eo0sGKYDz-o</w:t>
              </w:r>
            </w:hyperlink>
          </w:p>
        </w:tc>
      </w:tr>
      <w:tr w:rsidR="00FE0E2F" w:rsidRPr="00FE0E2F" w14:paraId="24DF6556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16A1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6FEE4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Bernoulli’s principle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6E7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8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https://www.youtube.com/watch?v=DW4rItB20h4</w:t>
              </w:r>
            </w:hyperlink>
          </w:p>
        </w:tc>
      </w:tr>
      <w:tr w:rsidR="00FE0E2F" w:rsidRPr="00FE0E2F" w14:paraId="19F20D3D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F695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9D574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6D3F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9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https://www.youtube.com/watch?v=UJ3-Zm1wbIQ</w:t>
              </w:r>
            </w:hyperlink>
          </w:p>
        </w:tc>
      </w:tr>
      <w:tr w:rsidR="00FE0E2F" w:rsidRPr="00FE0E2F" w14:paraId="3CFB7138" w14:textId="77777777" w:rsidTr="00FE0E2F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2AC3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55F4B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ABC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0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https://en.wikipedia.org/wiki/Bernoulli%27s_principle</w:t>
              </w:r>
            </w:hyperlink>
          </w:p>
        </w:tc>
      </w:tr>
      <w:tr w:rsidR="00FE0E2F" w:rsidRPr="00FE0E2F" w14:paraId="4BEE48A9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3443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CCC7C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flow characteristics around a two-dimensional shape (laminar, turbulent, vortices, separation points)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CFF2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1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https://www.ldeo.columbia.edu/~martins/hydro/lectures/fluid_dynamics.html</w:t>
              </w:r>
            </w:hyperlink>
          </w:p>
        </w:tc>
      </w:tr>
      <w:tr w:rsidR="00FE0E2F" w:rsidRPr="00FE0E2F" w14:paraId="4527076A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65BC1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AC53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C17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2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https://www.youtube.com/watch?v=9A-uUG0WR0w</w:t>
              </w:r>
            </w:hyperlink>
          </w:p>
        </w:tc>
      </w:tr>
      <w:tr w:rsidR="00FE0E2F" w:rsidRPr="00FE0E2F" w14:paraId="6DF673A3" w14:textId="77777777" w:rsidTr="00FE0E2F">
        <w:trPr>
          <w:trHeight w:val="69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439CA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9AA6A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688B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3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https://www.tec-science.com/mechanics/gases-and-liquids/flow-separation-boundary-layer-separation/</w:t>
              </w:r>
            </w:hyperlink>
          </w:p>
        </w:tc>
      </w:tr>
      <w:tr w:rsidR="00FE0E2F" w:rsidRPr="00FE0E2F" w14:paraId="03D60F69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F1792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F8107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principles of aerodynamics (drag, thrust, lift)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3B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4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https://www.nasa.gov/audience/forstudents/k-4/stories/nasa-knows/what-is-aerodynamics-k4.html</w:t>
              </w:r>
            </w:hyperlink>
          </w:p>
        </w:tc>
      </w:tr>
      <w:tr w:rsidR="00FE0E2F" w:rsidRPr="00FE0E2F" w14:paraId="20E2F019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9E26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F1FD2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A10A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5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https://en.wikipedia.org/wiki/Aerodynamics</w:t>
              </w:r>
            </w:hyperlink>
          </w:p>
        </w:tc>
      </w:tr>
      <w:tr w:rsidR="00FE0E2F" w:rsidRPr="00FE0E2F" w14:paraId="7C4FCEAD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1C56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EBD7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195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6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https://www.youtube.com/watch?v=ZFEzMKYjShc</w:t>
              </w:r>
            </w:hyperlink>
          </w:p>
        </w:tc>
      </w:tr>
    </w:tbl>
    <w:p w14:paraId="1626E3CC" w14:textId="56D4D02A" w:rsidR="00FE0E2F" w:rsidRDefault="00FE0E2F">
      <w:pPr>
        <w:rPr>
          <w:u w:val="double"/>
          <w:lang w:val="en-GB"/>
        </w:rPr>
      </w:pPr>
    </w:p>
    <w:p w14:paraId="3D42B938" w14:textId="77777777" w:rsidR="00FE0E2F" w:rsidRDefault="00FE0E2F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158" w:type="dxa"/>
        <w:tblLook w:val="04A0" w:firstRow="1" w:lastRow="0" w:firstColumn="1" w:lastColumn="0" w:noHBand="0" w:noVBand="1"/>
      </w:tblPr>
      <w:tblGrid>
        <w:gridCol w:w="2320"/>
        <w:gridCol w:w="2920"/>
        <w:gridCol w:w="9918"/>
      </w:tblGrid>
      <w:tr w:rsidR="00FE0E2F" w:rsidRPr="00FE0E2F" w14:paraId="74B0D2A8" w14:textId="77777777" w:rsidTr="00FE0E2F">
        <w:trPr>
          <w:trHeight w:val="30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4A045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5.8 Thermodynamics in engineering.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9466A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Thermodynamics – Heat transfer mechanisms (conduction, convection, radiation), systems (open, closed, temperature, pressure, volume), sensible heat, latent heat of fusion, latent heat of vaporisation, expansivity, </w:t>
            </w:r>
            <w:proofErr w:type="spellStart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coefficiency</w:t>
            </w:r>
            <w:proofErr w:type="spellEnd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 of heat, equations (absolute temperature, absolute pressure, volume, mass, density, Boyle’s law (</w:t>
            </w:r>
            <w:proofErr w:type="spellStart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pV</w:t>
            </w:r>
            <w:proofErr w:type="spellEnd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 = constant), Charles’ law (V/T = constant), general gas equation (</w:t>
            </w:r>
            <w:proofErr w:type="spellStart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pV</w:t>
            </w:r>
            <w:proofErr w:type="spellEnd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/T = constant), characteristic gas equation (</w:t>
            </w:r>
            <w:proofErr w:type="spellStart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pV</w:t>
            </w:r>
            <w:proofErr w:type="spellEnd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 = </w:t>
            </w:r>
            <w:proofErr w:type="spellStart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mRT</w:t>
            </w:r>
            <w:proofErr w:type="spellEnd"/>
            <w:r w:rsidRPr="00FE0E2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))</w:t>
            </w:r>
          </w:p>
        </w:tc>
        <w:tc>
          <w:tcPr>
            <w:tcW w:w="9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E1D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7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https://www.accessscience.com/content/thermodynamic-principles/690700</w:t>
              </w:r>
            </w:hyperlink>
          </w:p>
        </w:tc>
      </w:tr>
      <w:tr w:rsidR="00FE0E2F" w:rsidRPr="00FE0E2F" w14:paraId="37D76EE7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E7F0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BFD17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5B7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8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https://en.wikipedia.org/wiki/Laws_of_thermodynamics</w:t>
              </w:r>
            </w:hyperlink>
          </w:p>
        </w:tc>
      </w:tr>
      <w:tr w:rsidR="00FE0E2F" w:rsidRPr="00FE0E2F" w14:paraId="33202839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65900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140F8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607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9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https://www.youtube.com/watch?v=7O2XIdi1ZWw</w:t>
              </w:r>
            </w:hyperlink>
          </w:p>
        </w:tc>
      </w:tr>
      <w:tr w:rsidR="00FE0E2F" w:rsidRPr="00FE0E2F" w14:paraId="1722D07E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3EED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FA48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757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0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https://www.youtube.com/watch?v=F07SJRTzb0Q</w:t>
              </w:r>
            </w:hyperlink>
          </w:p>
        </w:tc>
      </w:tr>
      <w:tr w:rsidR="00FE0E2F" w:rsidRPr="00FE0E2F" w14:paraId="6EFDFC69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53F53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B2CEB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FE14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1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https://www.grc.nasa.gov/www/k-12/airplane/boyle.html</w:t>
              </w:r>
            </w:hyperlink>
          </w:p>
        </w:tc>
      </w:tr>
      <w:tr w:rsidR="00FE0E2F" w:rsidRPr="00FE0E2F" w14:paraId="669076C9" w14:textId="77777777" w:rsidTr="00FE0E2F">
        <w:trPr>
          <w:trHeight w:val="6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93C5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D64C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C11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2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https://www.khanacademy.org/science/in-in-class11th-physics/in-in-phy-kinetic-theory/in-in-phy-ideal-gas-laws/v/boyles-law</w:t>
              </w:r>
            </w:hyperlink>
          </w:p>
        </w:tc>
      </w:tr>
      <w:tr w:rsidR="00FE0E2F" w:rsidRPr="00FE0E2F" w14:paraId="29DB905E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9E39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D319C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FD0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3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https://en.wikipedia.org/wiki/Charles%27s_law</w:t>
              </w:r>
            </w:hyperlink>
          </w:p>
        </w:tc>
      </w:tr>
      <w:tr w:rsidR="00FE0E2F" w:rsidRPr="00FE0E2F" w14:paraId="44158661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E4109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1DCC5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5DFE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4" w:history="1">
              <w:r w:rsidRPr="00FE0E2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https://www.thoughtco.com/formula-for-charles-law-604281</w:t>
              </w:r>
            </w:hyperlink>
          </w:p>
        </w:tc>
      </w:tr>
      <w:tr w:rsidR="00FE0E2F" w:rsidRPr="00FE0E2F" w14:paraId="2625F516" w14:textId="77777777" w:rsidTr="00FE0E2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11E6B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8A6EB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5A1D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E0E2F" w:rsidRPr="00FE0E2F" w14:paraId="0641FC5D" w14:textId="77777777" w:rsidTr="00FE0E2F">
        <w:trPr>
          <w:trHeight w:val="261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80BB6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5F9DF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8EB1" w14:textId="77777777" w:rsidR="00FE0E2F" w:rsidRPr="00FE0E2F" w:rsidRDefault="00FE0E2F" w:rsidP="00FE0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E0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44D5BD87" w14:textId="77777777" w:rsidR="006C3783" w:rsidRPr="001C0DD2" w:rsidRDefault="00FE0E2F">
      <w:pPr>
        <w:rPr>
          <w:u w:val="double"/>
          <w:lang w:val="en-GB"/>
        </w:rPr>
      </w:pPr>
    </w:p>
    <w:sectPr w:rsidR="006C3783" w:rsidRPr="001C0DD2" w:rsidSect="00BA46DD">
      <w:headerReference w:type="even" r:id="rId65"/>
      <w:headerReference w:type="default" r:id="rId66"/>
      <w:headerReference w:type="first" r:id="rId67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FE0E2F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FE0E2F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65FAA"/>
    <w:rsid w:val="0048386D"/>
    <w:rsid w:val="00566F65"/>
    <w:rsid w:val="00762372"/>
    <w:rsid w:val="009811C0"/>
    <w:rsid w:val="009A69C6"/>
    <w:rsid w:val="009B4223"/>
    <w:rsid w:val="00B60F48"/>
    <w:rsid w:val="00BA46DD"/>
    <w:rsid w:val="00BC3963"/>
    <w:rsid w:val="00C278CC"/>
    <w:rsid w:val="00CA7807"/>
    <w:rsid w:val="00CC6CDC"/>
    <w:rsid w:val="00DF2DFF"/>
    <w:rsid w:val="00F71FB0"/>
    <w:rsid w:val="00FE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0E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madesimple.com/scientific_method.html" TargetMode="External"/><Relationship Id="rId18" Type="http://schemas.openxmlformats.org/officeDocument/2006/relationships/hyperlink" Target="https://www.youtube.com/watch?v=lou9kAFGOjk" TargetMode="External"/><Relationship Id="rId26" Type="http://schemas.openxmlformats.org/officeDocument/2006/relationships/hyperlink" Target="https://www.youtube.com/watch?v=cpBb2bgFO6I" TargetMode="External"/><Relationship Id="rId39" Type="http://schemas.openxmlformats.org/officeDocument/2006/relationships/hyperlink" Target="https://www.youtube.com/watch?v=2eNOIXC4UMs" TargetMode="External"/><Relationship Id="rId21" Type="http://schemas.openxmlformats.org/officeDocument/2006/relationships/hyperlink" Target="https://www.omsmeasure.com/blog/accuracy-tolerance-uncertainty-primer" TargetMode="External"/><Relationship Id="rId34" Type="http://schemas.openxmlformats.org/officeDocument/2006/relationships/hyperlink" Target="https://socratic.org/questions/what-are-some-examples-of-electrochemical-processes" TargetMode="External"/><Relationship Id="rId42" Type="http://schemas.openxmlformats.org/officeDocument/2006/relationships/hyperlink" Target="https://engineering.fandom.com/wiki/Fluid_dynamics" TargetMode="External"/><Relationship Id="rId47" Type="http://schemas.openxmlformats.org/officeDocument/2006/relationships/hyperlink" Target="https://www.youtube.com/watch?v=Eo0sGKYDz-o" TargetMode="External"/><Relationship Id="rId50" Type="http://schemas.openxmlformats.org/officeDocument/2006/relationships/hyperlink" Target="https://en.wikipedia.org/wiki/Bernoulli%27s_principle" TargetMode="External"/><Relationship Id="rId55" Type="http://schemas.openxmlformats.org/officeDocument/2006/relationships/hyperlink" Target="https://en.wikipedia.org/wiki/Aerodynamics" TargetMode="External"/><Relationship Id="rId63" Type="http://schemas.openxmlformats.org/officeDocument/2006/relationships/hyperlink" Target="https://en.wikipedia.org/wiki/Charles%27s_law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byjus.com/physics/si-units-li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p.edu/read/10236/chapter/5" TargetMode="External"/><Relationship Id="rId29" Type="http://schemas.openxmlformats.org/officeDocument/2006/relationships/hyperlink" Target="https://en.wikipedia.org/wiki/Chemical_structur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International_System_of_Units" TargetMode="External"/><Relationship Id="rId11" Type="http://schemas.openxmlformats.org/officeDocument/2006/relationships/hyperlink" Target="https://www.mathsisfun.com/algebra/scalar-vector-matrix.html" TargetMode="External"/><Relationship Id="rId24" Type="http://schemas.openxmlformats.org/officeDocument/2006/relationships/hyperlink" Target="https://www.bbc.co.uk/bitesize/guides/z9sdmp3/revision/1" TargetMode="External"/><Relationship Id="rId32" Type="http://schemas.openxmlformats.org/officeDocument/2006/relationships/hyperlink" Target="https://edu.rsc.org/resources/electricity-from-chemicals/392.article" TargetMode="External"/><Relationship Id="rId37" Type="http://schemas.openxmlformats.org/officeDocument/2006/relationships/hyperlink" Target="https://en.wikipedia.org/wiki/Force" TargetMode="External"/><Relationship Id="rId40" Type="http://schemas.openxmlformats.org/officeDocument/2006/relationships/hyperlink" Target="https://www.alevelphysicsonline.com/forces" TargetMode="External"/><Relationship Id="rId45" Type="http://schemas.openxmlformats.org/officeDocument/2006/relationships/hyperlink" Target="https://www.youtube.com/watch?v=zA4g9oVur88" TargetMode="External"/><Relationship Id="rId53" Type="http://schemas.openxmlformats.org/officeDocument/2006/relationships/hyperlink" Target="https://www.tec-science.com/mechanics/gases-and-liquids/flow-separation-boundary-layer-separation/" TargetMode="External"/><Relationship Id="rId58" Type="http://schemas.openxmlformats.org/officeDocument/2006/relationships/hyperlink" Target="https://en.wikipedia.org/wiki/Laws_of_thermodynamics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ncbi.nlm.nih.gov/books/NBK547523/" TargetMode="External"/><Relationship Id="rId23" Type="http://schemas.openxmlformats.org/officeDocument/2006/relationships/hyperlink" Target="https://instrumentationtools.com/difference-between-accuracy-tolerance-uncertainty-and-error/" TargetMode="External"/><Relationship Id="rId28" Type="http://schemas.openxmlformats.org/officeDocument/2006/relationships/hyperlink" Target="https://www.youtube.com/watch?v=FbaXQ8u6IP8" TargetMode="External"/><Relationship Id="rId36" Type="http://schemas.openxmlformats.org/officeDocument/2006/relationships/hyperlink" Target="https://engineeringlibrary.org/reference/force-and-motion-doe-handbook" TargetMode="External"/><Relationship Id="rId49" Type="http://schemas.openxmlformats.org/officeDocument/2006/relationships/hyperlink" Target="https://www.youtube.com/watch?v=UJ3-Zm1wbIQ" TargetMode="External"/><Relationship Id="rId57" Type="http://schemas.openxmlformats.org/officeDocument/2006/relationships/hyperlink" Target="https://www.accessscience.com/content/thermodynamic-principles/690700" TargetMode="External"/><Relationship Id="rId61" Type="http://schemas.openxmlformats.org/officeDocument/2006/relationships/hyperlink" Target="https://www.grc.nasa.gov/www/k-12/airplane/boyle.html" TargetMode="External"/><Relationship Id="rId10" Type="http://schemas.openxmlformats.org/officeDocument/2006/relationships/hyperlink" Target="https://www.bbc.co.uk/bitesize/guides/z2b9hv4/revision/6" TargetMode="External"/><Relationship Id="rId19" Type="http://schemas.openxmlformats.org/officeDocument/2006/relationships/hyperlink" Target="https://www.mitutoyo.co.uk/" TargetMode="External"/><Relationship Id="rId31" Type="http://schemas.openxmlformats.org/officeDocument/2006/relationships/hyperlink" Target="https://en.wikipedia.org/wiki/Periodic_table" TargetMode="External"/><Relationship Id="rId44" Type="http://schemas.openxmlformats.org/officeDocument/2006/relationships/hyperlink" Target="https://www.youtube.com/watch?v=SNZSQLu4tZQ" TargetMode="External"/><Relationship Id="rId52" Type="http://schemas.openxmlformats.org/officeDocument/2006/relationships/hyperlink" Target="https://www.youtube.com/watch?v=9A-uUG0WR0w" TargetMode="External"/><Relationship Id="rId60" Type="http://schemas.openxmlformats.org/officeDocument/2006/relationships/hyperlink" Target="https://www.youtube.com/watch?v=F07SJRTzb0Q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ourses.lumenlearning.com/physics/chapter/2-2-vectors-scalars-and-coordinate-systems/" TargetMode="External"/><Relationship Id="rId14" Type="http://schemas.openxmlformats.org/officeDocument/2006/relationships/hyperlink" Target="https://www.khanacademy.org/science/biology/intro-to-biology/science-of-biology/a/the-science-of-biology" TargetMode="External"/><Relationship Id="rId22" Type="http://schemas.openxmlformats.org/officeDocument/2006/relationships/hyperlink" Target="https://www.mccdaq.com/TechTips/TechTip-1.aspx" TargetMode="External"/><Relationship Id="rId27" Type="http://schemas.openxmlformats.org/officeDocument/2006/relationships/hyperlink" Target="https://manoa.hawaii.edu/exploringourfluidearth/chemical/chemistry-and-seawater/atoms-and-molecules" TargetMode="External"/><Relationship Id="rId30" Type="http://schemas.openxmlformats.org/officeDocument/2006/relationships/hyperlink" Target="https://www.rsc.org/periodic-table/?gclid=CjwKCAjw2bmLBhBREiwAZ6ugoy7S55Z8H4Xzj8rd2Mi-WbGfH86m9KTkBsteHf-l6QRZXo-XX2BrXxoCUUwQAvD_BwE" TargetMode="External"/><Relationship Id="rId35" Type="http://schemas.openxmlformats.org/officeDocument/2006/relationships/hyperlink" Target="https://intl.siyavula.com/read/science/grade-12/electrochemical-reactions/13-electrochemical-reactions-07" TargetMode="External"/><Relationship Id="rId43" Type="http://schemas.openxmlformats.org/officeDocument/2006/relationships/hyperlink" Target="https://en.wikipedia.org/wiki/Fluid_dynamics" TargetMode="External"/><Relationship Id="rId48" Type="http://schemas.openxmlformats.org/officeDocument/2006/relationships/hyperlink" Target="https://www.youtube.com/watch?v=DW4rItB20h4" TargetMode="External"/><Relationship Id="rId56" Type="http://schemas.openxmlformats.org/officeDocument/2006/relationships/hyperlink" Target="https://www.youtube.com/watch?v=ZFEzMKYjShc" TargetMode="External"/><Relationship Id="rId64" Type="http://schemas.openxmlformats.org/officeDocument/2006/relationships/hyperlink" Target="https://www.thoughtco.com/formula-for-charles-law-60428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nist.gov/pml/weights-and-measures/metric-si/si-units" TargetMode="External"/><Relationship Id="rId51" Type="http://schemas.openxmlformats.org/officeDocument/2006/relationships/hyperlink" Target="https://www.ldeo.columbia.edu/~martins/hydro/lectures/fluid_dynamic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Scientific_method" TargetMode="External"/><Relationship Id="rId17" Type="http://schemas.openxmlformats.org/officeDocument/2006/relationships/hyperlink" Target="https://gaugehow.com/2019/10/08/30-measuring-instruments-for-mechanical-engineer/" TargetMode="External"/><Relationship Id="rId25" Type="http://schemas.openxmlformats.org/officeDocument/2006/relationships/hyperlink" Target="https://courses.lumenlearning.com/boundless-chemistry/chapter/the-structure-of-the-atom/" TargetMode="External"/><Relationship Id="rId33" Type="http://schemas.openxmlformats.org/officeDocument/2006/relationships/hyperlink" Target="https://en.wikipedia.org/wiki/Electrochemistry" TargetMode="External"/><Relationship Id="rId38" Type="http://schemas.openxmlformats.org/officeDocument/2006/relationships/hyperlink" Target="https://www.drfrostmaths.com/resource.php?rid=343" TargetMode="External"/><Relationship Id="rId46" Type="http://schemas.openxmlformats.org/officeDocument/2006/relationships/hyperlink" Target="https://www.khanacademy.org/science/physics/fluids" TargetMode="External"/><Relationship Id="rId59" Type="http://schemas.openxmlformats.org/officeDocument/2006/relationships/hyperlink" Target="https://www.youtube.com/watch?v=7O2XIdi1ZWw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www.engineersupply.com/measuring-tools.aspx" TargetMode="External"/><Relationship Id="rId41" Type="http://schemas.openxmlformats.org/officeDocument/2006/relationships/hyperlink" Target="https://www.sciencedirect.com/topics/engineering/fluid-mechanics" TargetMode="External"/><Relationship Id="rId54" Type="http://schemas.openxmlformats.org/officeDocument/2006/relationships/hyperlink" Target="https://www.nasa.gov/audience/forstudents/k-4/stories/nasa-knows/what-is-aerodynamics-k4.html" TargetMode="External"/><Relationship Id="rId62" Type="http://schemas.openxmlformats.org/officeDocument/2006/relationships/hyperlink" Target="https://www.khanacademy.org/science/in-in-class11th-physics/in-in-phy-kinetic-theory/in-in-phy-ideal-gas-laws/v/boyles-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Essential science for engineering and manufacturing</dc:title>
  <dc:subject>t level engineering</dc:subject>
  <dc:creator>Microsoft Office User</dc:creator>
  <cp:keywords>t level 5. Essential science for engineering and manufacturing</cp:keywords>
  <dc:description/>
  <cp:lastModifiedBy>Neighbour,Marie</cp:lastModifiedBy>
  <cp:revision>2</cp:revision>
  <dcterms:created xsi:type="dcterms:W3CDTF">2022-04-05T13:37:00Z</dcterms:created>
  <dcterms:modified xsi:type="dcterms:W3CDTF">2022-04-05T13:37:00Z</dcterms:modified>
</cp:coreProperties>
</file>