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58" w:type="dxa"/>
        <w:tblLook w:val="04A0" w:firstRow="1" w:lastRow="0" w:firstColumn="1" w:lastColumn="0" w:noHBand="0" w:noVBand="1"/>
      </w:tblPr>
      <w:tblGrid>
        <w:gridCol w:w="2320"/>
        <w:gridCol w:w="4180"/>
        <w:gridCol w:w="8658"/>
      </w:tblGrid>
      <w:tr w:rsidR="00FF6AB2" w:rsidRPr="00FF6AB2" w14:paraId="4007D5C0" w14:textId="77777777" w:rsidTr="00FF6AB2">
        <w:trPr>
          <w:trHeight w:val="390"/>
        </w:trPr>
        <w:tc>
          <w:tcPr>
            <w:tcW w:w="6500" w:type="dxa"/>
            <w:gridSpan w:val="2"/>
            <w:tcBorders>
              <w:top w:val="single" w:sz="8" w:space="0" w:color="auto"/>
              <w:left w:val="single" w:sz="8" w:space="0" w:color="auto"/>
              <w:bottom w:val="nil"/>
              <w:right w:val="nil"/>
            </w:tcBorders>
            <w:shd w:val="clear" w:color="auto" w:fill="auto"/>
            <w:noWrap/>
            <w:hideMark/>
          </w:tcPr>
          <w:p w14:paraId="7DC840E0" w14:textId="77777777" w:rsidR="00FF6AB2" w:rsidRPr="00FF6AB2" w:rsidRDefault="00FF6AB2" w:rsidP="00FF6AB2">
            <w:pPr>
              <w:rPr>
                <w:rFonts w:ascii="Calibri" w:eastAsia="Times New Roman" w:hAnsi="Calibri" w:cs="Calibri"/>
                <w:b/>
                <w:bCs/>
                <w:color w:val="000000"/>
                <w:sz w:val="28"/>
                <w:szCs w:val="28"/>
                <w:lang w:val="en-GB" w:eastAsia="en-GB"/>
              </w:rPr>
            </w:pPr>
            <w:r w:rsidRPr="00FF6AB2">
              <w:rPr>
                <w:rFonts w:ascii="Calibri" w:eastAsia="Times New Roman" w:hAnsi="Calibri" w:cs="Calibri"/>
                <w:b/>
                <w:bCs/>
                <w:color w:val="000000"/>
                <w:sz w:val="28"/>
                <w:szCs w:val="28"/>
                <w:lang w:val="en-GB" w:eastAsia="en-GB"/>
              </w:rPr>
              <w:t>12 Health and safety principles and coverage</w:t>
            </w:r>
          </w:p>
        </w:tc>
        <w:tc>
          <w:tcPr>
            <w:tcW w:w="8658" w:type="dxa"/>
            <w:tcBorders>
              <w:top w:val="single" w:sz="8" w:space="0" w:color="auto"/>
              <w:left w:val="nil"/>
              <w:bottom w:val="nil"/>
              <w:right w:val="single" w:sz="8" w:space="0" w:color="auto"/>
            </w:tcBorders>
            <w:shd w:val="clear" w:color="auto" w:fill="auto"/>
            <w:noWrap/>
            <w:hideMark/>
          </w:tcPr>
          <w:p w14:paraId="066DDEC5"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4A7681EC" w14:textId="77777777" w:rsidTr="00FF6AB2">
        <w:trPr>
          <w:trHeight w:val="300"/>
        </w:trPr>
        <w:tc>
          <w:tcPr>
            <w:tcW w:w="2320" w:type="dxa"/>
            <w:tcBorders>
              <w:top w:val="single" w:sz="8" w:space="0" w:color="auto"/>
              <w:left w:val="single" w:sz="8" w:space="0" w:color="auto"/>
              <w:bottom w:val="single" w:sz="8" w:space="0" w:color="auto"/>
              <w:right w:val="single" w:sz="8" w:space="0" w:color="auto"/>
            </w:tcBorders>
            <w:shd w:val="clear" w:color="auto" w:fill="auto"/>
            <w:hideMark/>
          </w:tcPr>
          <w:p w14:paraId="07A00AB5"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Criteria</w:t>
            </w:r>
          </w:p>
        </w:tc>
        <w:tc>
          <w:tcPr>
            <w:tcW w:w="4180" w:type="dxa"/>
            <w:tcBorders>
              <w:top w:val="single" w:sz="8" w:space="0" w:color="auto"/>
              <w:left w:val="nil"/>
              <w:bottom w:val="single" w:sz="8" w:space="0" w:color="auto"/>
              <w:right w:val="single" w:sz="8" w:space="0" w:color="auto"/>
            </w:tcBorders>
            <w:shd w:val="clear" w:color="auto" w:fill="auto"/>
            <w:vAlign w:val="center"/>
            <w:hideMark/>
          </w:tcPr>
          <w:p w14:paraId="21C78112"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Range</w:t>
            </w:r>
          </w:p>
        </w:tc>
        <w:tc>
          <w:tcPr>
            <w:tcW w:w="8658" w:type="dxa"/>
            <w:tcBorders>
              <w:top w:val="single" w:sz="8" w:space="0" w:color="auto"/>
              <w:left w:val="nil"/>
              <w:bottom w:val="single" w:sz="8" w:space="0" w:color="auto"/>
              <w:right w:val="single" w:sz="8" w:space="0" w:color="auto"/>
            </w:tcBorders>
            <w:shd w:val="clear" w:color="auto" w:fill="auto"/>
            <w:vAlign w:val="center"/>
            <w:hideMark/>
          </w:tcPr>
          <w:p w14:paraId="7DAF55AB"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Resource identified</w:t>
            </w:r>
          </w:p>
        </w:tc>
      </w:tr>
      <w:tr w:rsidR="00FF6AB2" w:rsidRPr="00FF6AB2" w14:paraId="6D4F539D" w14:textId="77777777" w:rsidTr="00FF6AB2">
        <w:trPr>
          <w:trHeight w:val="300"/>
        </w:trPr>
        <w:tc>
          <w:tcPr>
            <w:tcW w:w="2320" w:type="dxa"/>
            <w:vMerge w:val="restart"/>
            <w:tcBorders>
              <w:top w:val="nil"/>
              <w:left w:val="single" w:sz="8" w:space="0" w:color="auto"/>
              <w:bottom w:val="single" w:sz="8" w:space="0" w:color="000000"/>
              <w:right w:val="single" w:sz="8" w:space="0" w:color="auto"/>
            </w:tcBorders>
            <w:shd w:val="clear" w:color="auto" w:fill="auto"/>
            <w:hideMark/>
          </w:tcPr>
          <w:p w14:paraId="3F631DDD"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12.1 The main requirements of key health and safety legislation applicable to engineering activities</w:t>
            </w:r>
          </w:p>
        </w:tc>
        <w:tc>
          <w:tcPr>
            <w:tcW w:w="4180" w:type="dxa"/>
            <w:vMerge w:val="restart"/>
            <w:tcBorders>
              <w:top w:val="nil"/>
              <w:left w:val="single" w:sz="8" w:space="0" w:color="auto"/>
              <w:bottom w:val="single" w:sz="8" w:space="0" w:color="000000"/>
              <w:right w:val="single" w:sz="8" w:space="0" w:color="auto"/>
            </w:tcBorders>
            <w:shd w:val="clear" w:color="auto" w:fill="auto"/>
            <w:hideMark/>
          </w:tcPr>
          <w:p w14:paraId="587D8D09" w14:textId="77777777" w:rsidR="00FF6AB2" w:rsidRPr="00FF6AB2" w:rsidRDefault="00FF6AB2" w:rsidP="00FF6AB2">
            <w:pPr>
              <w:rPr>
                <w:rFonts w:ascii="Calibri" w:eastAsia="Times New Roman" w:hAnsi="Calibri" w:cs="Calibri"/>
                <w:color w:val="000000"/>
                <w:sz w:val="22"/>
                <w:szCs w:val="22"/>
                <w:lang w:val="en-GB" w:eastAsia="en-GB"/>
              </w:rPr>
            </w:pPr>
            <w:bookmarkStart w:id="0" w:name="RANGE!C3"/>
            <w:r w:rsidRPr="00FF6AB2">
              <w:rPr>
                <w:rFonts w:ascii="Calibri" w:eastAsia="Times New Roman" w:hAnsi="Calibri" w:cs="Arial"/>
                <w:color w:val="000000"/>
                <w:sz w:val="22"/>
                <w:szCs w:val="22"/>
                <w:lang w:val="en-GB" w:eastAsia="en-GB"/>
              </w:rPr>
              <w:t>Legislation –</w:t>
            </w:r>
            <w:r w:rsidRPr="00FF6AB2">
              <w:rPr>
                <w:rFonts w:ascii="Calibri" w:eastAsia="Times New Roman" w:hAnsi="Calibri" w:cs="Arial"/>
                <w:color w:val="000000"/>
                <w:sz w:val="22"/>
                <w:szCs w:val="22"/>
                <w:lang w:val="en-GB" w:eastAsia="en-GB"/>
              </w:rPr>
              <w:br/>
              <w:t>The Health and Safety at Work Act (HASAWA) 1974</w:t>
            </w:r>
            <w:r w:rsidRPr="00FF6AB2">
              <w:rPr>
                <w:rFonts w:ascii="Calibri" w:eastAsia="Times New Roman" w:hAnsi="Calibri" w:cs="Arial"/>
                <w:color w:val="000000"/>
                <w:sz w:val="22"/>
                <w:szCs w:val="22"/>
                <w:lang w:val="en-GB" w:eastAsia="en-GB"/>
              </w:rPr>
              <w:br/>
              <w:t>Management of Health and Safety at Work Regulations 1992</w:t>
            </w:r>
            <w:r w:rsidRPr="00FF6AB2">
              <w:rPr>
                <w:rFonts w:ascii="Calibri" w:eastAsia="Times New Roman" w:hAnsi="Calibri" w:cs="Arial"/>
                <w:color w:val="000000"/>
                <w:sz w:val="22"/>
                <w:szCs w:val="22"/>
                <w:lang w:val="en-GB" w:eastAsia="en-GB"/>
              </w:rPr>
              <w:br/>
              <w:t>Provision and Use of Work Equipment Regulations (PUWER) 1998</w:t>
            </w:r>
            <w:r w:rsidRPr="00FF6AB2">
              <w:rPr>
                <w:rFonts w:ascii="Calibri" w:eastAsia="Times New Roman" w:hAnsi="Calibri" w:cs="Arial"/>
                <w:color w:val="000000"/>
                <w:sz w:val="22"/>
                <w:szCs w:val="22"/>
                <w:lang w:val="en-GB" w:eastAsia="en-GB"/>
              </w:rPr>
              <w:br/>
              <w:t>Personal Protective Equipment (PPE) Regulations</w:t>
            </w:r>
            <w:r w:rsidRPr="00FF6AB2">
              <w:rPr>
                <w:rFonts w:ascii="Calibri" w:eastAsia="Times New Roman" w:hAnsi="Calibri" w:cs="Arial"/>
                <w:color w:val="000000"/>
                <w:sz w:val="22"/>
                <w:szCs w:val="22"/>
                <w:lang w:val="en-GB" w:eastAsia="en-GB"/>
              </w:rPr>
              <w:br/>
              <w:t>The Control of Noise at Work Regulations</w:t>
            </w:r>
            <w:r w:rsidRPr="00FF6AB2">
              <w:rPr>
                <w:rFonts w:ascii="Calibri" w:eastAsia="Times New Roman" w:hAnsi="Calibri" w:cs="Arial"/>
                <w:color w:val="000000"/>
                <w:sz w:val="22"/>
                <w:szCs w:val="22"/>
                <w:lang w:val="en-GB" w:eastAsia="en-GB"/>
              </w:rPr>
              <w:br/>
              <w:t>Manual handling operations regulations 1992</w:t>
            </w:r>
            <w:r w:rsidRPr="00FF6AB2">
              <w:rPr>
                <w:rFonts w:ascii="Calibri" w:eastAsia="Times New Roman" w:hAnsi="Calibri" w:cs="Arial"/>
                <w:color w:val="000000"/>
                <w:sz w:val="22"/>
                <w:szCs w:val="22"/>
                <w:lang w:val="en-GB" w:eastAsia="en-GB"/>
              </w:rPr>
              <w:br/>
              <w:t>Lifting operations and lifting equipment regulations (LOLER) 1998</w:t>
            </w:r>
            <w:r w:rsidRPr="00FF6AB2">
              <w:rPr>
                <w:rFonts w:ascii="Calibri" w:eastAsia="Times New Roman" w:hAnsi="Calibri" w:cs="Arial"/>
                <w:color w:val="000000"/>
                <w:sz w:val="22"/>
                <w:szCs w:val="22"/>
                <w:lang w:val="en-GB" w:eastAsia="en-GB"/>
              </w:rPr>
              <w:br/>
              <w:t>Electricity at Work Regulations 1989</w:t>
            </w:r>
            <w:r w:rsidRPr="00FF6AB2">
              <w:rPr>
                <w:rFonts w:ascii="Calibri" w:eastAsia="Times New Roman" w:hAnsi="Calibri" w:cs="Arial"/>
                <w:color w:val="000000"/>
                <w:sz w:val="22"/>
                <w:szCs w:val="22"/>
                <w:lang w:val="en-GB" w:eastAsia="en-GB"/>
              </w:rPr>
              <w:br/>
              <w:t>Reporting of Injuries, Diseases and Dangerous Occurrences Regulations (RIDDOR) 2013</w:t>
            </w:r>
            <w:r w:rsidRPr="00FF6AB2">
              <w:rPr>
                <w:rFonts w:ascii="Calibri" w:eastAsia="Times New Roman" w:hAnsi="Calibri" w:cs="Arial"/>
                <w:color w:val="000000"/>
                <w:sz w:val="22"/>
                <w:szCs w:val="22"/>
                <w:lang w:val="en-GB" w:eastAsia="en-GB"/>
              </w:rPr>
              <w:br/>
              <w:t>Control of Substances Hazardous to Health (COSHH) 2002</w:t>
            </w:r>
            <w:bookmarkEnd w:id="0"/>
          </w:p>
        </w:tc>
        <w:tc>
          <w:tcPr>
            <w:tcW w:w="8658" w:type="dxa"/>
            <w:tcBorders>
              <w:top w:val="nil"/>
              <w:left w:val="nil"/>
              <w:bottom w:val="nil"/>
              <w:right w:val="single" w:sz="8" w:space="0" w:color="auto"/>
            </w:tcBorders>
            <w:shd w:val="clear" w:color="auto" w:fill="auto"/>
            <w:vAlign w:val="center"/>
            <w:hideMark/>
          </w:tcPr>
          <w:p w14:paraId="639885BB"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6" w:history="1">
              <w:r w:rsidRPr="00FF6AB2">
                <w:rPr>
                  <w:rFonts w:ascii="Calibri" w:eastAsia="Times New Roman" w:hAnsi="Calibri" w:cs="Calibri"/>
                  <w:color w:val="0563C1"/>
                  <w:sz w:val="22"/>
                  <w:szCs w:val="22"/>
                  <w:u w:val="single"/>
                  <w:lang w:val="en-GB" w:eastAsia="en-GB"/>
                </w:rPr>
                <w:t>https://www.worksafe.uk.com/health-and-safety-legislation/</w:t>
              </w:r>
            </w:hyperlink>
          </w:p>
        </w:tc>
      </w:tr>
      <w:tr w:rsidR="00FF6AB2" w:rsidRPr="00FF6AB2" w14:paraId="3EC866D2"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17479178"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2FA45D92"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vAlign w:val="center"/>
            <w:hideMark/>
          </w:tcPr>
          <w:p w14:paraId="4FA66DA0"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7" w:history="1">
              <w:r w:rsidRPr="00FF6AB2">
                <w:rPr>
                  <w:rFonts w:ascii="Calibri" w:eastAsia="Times New Roman" w:hAnsi="Calibri" w:cs="Calibri"/>
                  <w:color w:val="0563C1"/>
                  <w:sz w:val="22"/>
                  <w:szCs w:val="22"/>
                  <w:u w:val="single"/>
                  <w:lang w:val="en-GB" w:eastAsia="en-GB"/>
                </w:rPr>
                <w:t>https://www.hse.gov.uk/pubns/hsc13.pdf</w:t>
              </w:r>
            </w:hyperlink>
          </w:p>
        </w:tc>
      </w:tr>
      <w:tr w:rsidR="00FF6AB2" w:rsidRPr="00FF6AB2" w14:paraId="28A7A918" w14:textId="77777777" w:rsidTr="00FF6AB2">
        <w:trPr>
          <w:trHeight w:val="600"/>
        </w:trPr>
        <w:tc>
          <w:tcPr>
            <w:tcW w:w="2320" w:type="dxa"/>
            <w:vMerge/>
            <w:tcBorders>
              <w:top w:val="nil"/>
              <w:left w:val="single" w:sz="8" w:space="0" w:color="auto"/>
              <w:bottom w:val="single" w:sz="8" w:space="0" w:color="000000"/>
              <w:right w:val="single" w:sz="8" w:space="0" w:color="auto"/>
            </w:tcBorders>
            <w:vAlign w:val="center"/>
            <w:hideMark/>
          </w:tcPr>
          <w:p w14:paraId="291D5C02"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665F8AC5"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vAlign w:val="center"/>
            <w:hideMark/>
          </w:tcPr>
          <w:p w14:paraId="7A5BA3CB"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8" w:history="1">
              <w:r w:rsidRPr="00FF6AB2">
                <w:rPr>
                  <w:rFonts w:ascii="Calibri" w:eastAsia="Times New Roman" w:hAnsi="Calibri" w:cs="Calibri"/>
                  <w:color w:val="0563C1"/>
                  <w:sz w:val="22"/>
                  <w:szCs w:val="22"/>
                  <w:u w:val="single"/>
                  <w:lang w:val="en-GB" w:eastAsia="en-GB"/>
                </w:rPr>
                <w:t>https://worksmart.org.uk/health-advice/health-and-safety/employer-duties/what-are-main-health-and-safety-regulations</w:t>
              </w:r>
            </w:hyperlink>
          </w:p>
        </w:tc>
      </w:tr>
      <w:tr w:rsidR="00FF6AB2" w:rsidRPr="00FF6AB2" w14:paraId="0671688C"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430ECB6B"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299EAF93"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vAlign w:val="center"/>
            <w:hideMark/>
          </w:tcPr>
          <w:p w14:paraId="47C25CDD"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1D418F99"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47C489AB"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59E2318C"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hideMark/>
          </w:tcPr>
          <w:p w14:paraId="5593AC30"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745EB29E"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772E921B"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50A8187C"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hideMark/>
          </w:tcPr>
          <w:p w14:paraId="5BC01E7E"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3DA4AD79"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6FF75859"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7F053F65"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hideMark/>
          </w:tcPr>
          <w:p w14:paraId="075E09A5"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0CFE5E93"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719FCD13"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1A8B551B"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hideMark/>
          </w:tcPr>
          <w:p w14:paraId="6E4CA261"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2C67E660"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157EE048"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3F6EEA72"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hideMark/>
          </w:tcPr>
          <w:p w14:paraId="1D24EB69"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65C0A77A"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28FDB270"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27B34A0E"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nil"/>
              <w:right w:val="single" w:sz="8" w:space="0" w:color="auto"/>
            </w:tcBorders>
            <w:shd w:val="clear" w:color="auto" w:fill="auto"/>
            <w:hideMark/>
          </w:tcPr>
          <w:p w14:paraId="242CCCFC"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32F96C55" w14:textId="77777777" w:rsidTr="00FF6AB2">
        <w:trPr>
          <w:trHeight w:val="2790"/>
        </w:trPr>
        <w:tc>
          <w:tcPr>
            <w:tcW w:w="2320" w:type="dxa"/>
            <w:vMerge/>
            <w:tcBorders>
              <w:top w:val="nil"/>
              <w:left w:val="single" w:sz="8" w:space="0" w:color="auto"/>
              <w:bottom w:val="single" w:sz="8" w:space="0" w:color="000000"/>
              <w:right w:val="single" w:sz="8" w:space="0" w:color="auto"/>
            </w:tcBorders>
            <w:vAlign w:val="center"/>
            <w:hideMark/>
          </w:tcPr>
          <w:p w14:paraId="2AE5DB8C"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4F2456BC" w14:textId="77777777" w:rsidR="00FF6AB2" w:rsidRPr="00FF6AB2" w:rsidRDefault="00FF6AB2" w:rsidP="00FF6AB2">
            <w:pPr>
              <w:rPr>
                <w:rFonts w:ascii="Calibri" w:eastAsia="Times New Roman" w:hAnsi="Calibri" w:cs="Calibri"/>
                <w:color w:val="000000"/>
                <w:sz w:val="22"/>
                <w:szCs w:val="22"/>
                <w:lang w:val="en-GB" w:eastAsia="en-GB"/>
              </w:rPr>
            </w:pPr>
          </w:p>
        </w:tc>
        <w:tc>
          <w:tcPr>
            <w:tcW w:w="8658" w:type="dxa"/>
            <w:tcBorders>
              <w:top w:val="nil"/>
              <w:left w:val="nil"/>
              <w:bottom w:val="single" w:sz="8" w:space="0" w:color="auto"/>
              <w:right w:val="single" w:sz="8" w:space="0" w:color="auto"/>
            </w:tcBorders>
            <w:shd w:val="clear" w:color="auto" w:fill="auto"/>
            <w:hideMark/>
          </w:tcPr>
          <w:p w14:paraId="40205213"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bl>
    <w:p w14:paraId="70C2228B" w14:textId="4CC4E4D5" w:rsidR="00FF6AB2" w:rsidRDefault="00FF6AB2">
      <w:pPr>
        <w:rPr>
          <w:u w:val="double"/>
          <w:lang w:val="en-GB"/>
        </w:rPr>
      </w:pPr>
    </w:p>
    <w:p w14:paraId="388BA429" w14:textId="77777777" w:rsidR="00FF6AB2" w:rsidRDefault="00FF6AB2">
      <w:pPr>
        <w:rPr>
          <w:u w:val="double"/>
          <w:lang w:val="en-GB"/>
        </w:rPr>
      </w:pPr>
      <w:r>
        <w:rPr>
          <w:u w:val="double"/>
          <w:lang w:val="en-GB"/>
        </w:rPr>
        <w:br w:type="page"/>
      </w:r>
    </w:p>
    <w:tbl>
      <w:tblPr>
        <w:tblW w:w="15140" w:type="dxa"/>
        <w:tblLook w:val="04A0" w:firstRow="1" w:lastRow="0" w:firstColumn="1" w:lastColumn="0" w:noHBand="0" w:noVBand="1"/>
      </w:tblPr>
      <w:tblGrid>
        <w:gridCol w:w="2320"/>
        <w:gridCol w:w="4180"/>
        <w:gridCol w:w="8640"/>
      </w:tblGrid>
      <w:tr w:rsidR="00FF6AB2" w:rsidRPr="00FF6AB2" w14:paraId="6E36B1E2" w14:textId="77777777" w:rsidTr="00FF6AB2">
        <w:trPr>
          <w:trHeight w:val="300"/>
        </w:trPr>
        <w:tc>
          <w:tcPr>
            <w:tcW w:w="2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2BD87A2"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12.2 The importance of health and safety practices within the workplace</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C08FE70"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xml:space="preserve">How health and safety legislation </w:t>
            </w:r>
            <w:proofErr w:type="gramStart"/>
            <w:r w:rsidRPr="00FF6AB2">
              <w:rPr>
                <w:rFonts w:ascii="Calibri" w:eastAsia="Times New Roman" w:hAnsi="Calibri" w:cs="Calibri"/>
                <w:color w:val="000000"/>
                <w:sz w:val="22"/>
                <w:szCs w:val="22"/>
                <w:lang w:val="en-GB" w:eastAsia="en-GB"/>
              </w:rPr>
              <w:t>affects</w:t>
            </w:r>
            <w:proofErr w:type="gramEnd"/>
            <w:r w:rsidRPr="00FF6AB2">
              <w:rPr>
                <w:rFonts w:ascii="Calibri" w:eastAsia="Times New Roman" w:hAnsi="Calibri" w:cs="Calibri"/>
                <w:color w:val="000000"/>
                <w:sz w:val="22"/>
                <w:szCs w:val="22"/>
                <w:lang w:val="en-GB" w:eastAsia="en-GB"/>
              </w:rPr>
              <w:t xml:space="preserve"> the frequency of accidents and related incidents.</w:t>
            </w:r>
            <w:r w:rsidRPr="00FF6AB2">
              <w:rPr>
                <w:rFonts w:ascii="Calibri" w:eastAsia="Times New Roman" w:hAnsi="Calibri" w:cs="Calibri"/>
                <w:color w:val="000000"/>
                <w:sz w:val="22"/>
                <w:szCs w:val="22"/>
                <w:lang w:val="en-GB" w:eastAsia="en-GB"/>
              </w:rPr>
              <w:br/>
              <w:t>The importance of mental health and wellbeing in the workplace.</w:t>
            </w:r>
            <w:r w:rsidRPr="00FF6AB2">
              <w:rPr>
                <w:rFonts w:ascii="Calibri" w:eastAsia="Times New Roman" w:hAnsi="Calibri" w:cs="Calibri"/>
                <w:color w:val="000000"/>
                <w:sz w:val="22"/>
                <w:szCs w:val="22"/>
                <w:lang w:val="en-GB" w:eastAsia="en-GB"/>
              </w:rPr>
              <w:br/>
              <w:t>The persons responsible for ensuring compliance – employer, employee, Health and Safety Executive (HSE). Implications of non-compliance.</w:t>
            </w:r>
          </w:p>
        </w:tc>
        <w:tc>
          <w:tcPr>
            <w:tcW w:w="8640" w:type="dxa"/>
            <w:tcBorders>
              <w:top w:val="single" w:sz="8" w:space="0" w:color="auto"/>
              <w:left w:val="nil"/>
              <w:bottom w:val="nil"/>
              <w:right w:val="single" w:sz="8" w:space="0" w:color="auto"/>
            </w:tcBorders>
            <w:shd w:val="clear" w:color="auto" w:fill="auto"/>
            <w:vAlign w:val="center"/>
            <w:hideMark/>
          </w:tcPr>
          <w:p w14:paraId="5015C516"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9" w:history="1">
              <w:r w:rsidRPr="00FF6AB2">
                <w:rPr>
                  <w:rFonts w:ascii="Calibri" w:eastAsia="Times New Roman" w:hAnsi="Calibri" w:cs="Calibri"/>
                  <w:color w:val="0563C1"/>
                  <w:sz w:val="22"/>
                  <w:szCs w:val="22"/>
                  <w:u w:val="single"/>
                  <w:lang w:val="en-GB" w:eastAsia="en-GB"/>
                </w:rPr>
                <w:t>https://www.elearnuk.co.uk/uploads/courses/191.pdf</w:t>
              </w:r>
            </w:hyperlink>
          </w:p>
        </w:tc>
      </w:tr>
      <w:tr w:rsidR="00FF6AB2" w:rsidRPr="00FF6AB2" w14:paraId="2637BF3E" w14:textId="77777777" w:rsidTr="00FF6AB2">
        <w:trPr>
          <w:trHeight w:val="30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43532396"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67890E54"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0FF78862"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0" w:history="1">
              <w:r w:rsidRPr="00FF6AB2">
                <w:rPr>
                  <w:rFonts w:ascii="Calibri" w:eastAsia="Times New Roman" w:hAnsi="Calibri" w:cs="Calibri"/>
                  <w:color w:val="0563C1"/>
                  <w:sz w:val="22"/>
                  <w:szCs w:val="22"/>
                  <w:u w:val="single"/>
                  <w:lang w:val="en-GB" w:eastAsia="en-GB"/>
                </w:rPr>
                <w:t>https://iosh.com/more/news-listing/why-health-and-safety-is-important/</w:t>
              </w:r>
            </w:hyperlink>
          </w:p>
        </w:tc>
      </w:tr>
      <w:tr w:rsidR="00FF6AB2" w:rsidRPr="00FF6AB2" w14:paraId="7BD139B9" w14:textId="77777777" w:rsidTr="00FF6AB2">
        <w:trPr>
          <w:trHeight w:val="30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43B0645F"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610768DA"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744E52F3"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1" w:history="1">
              <w:r w:rsidRPr="00FF6AB2">
                <w:rPr>
                  <w:rFonts w:ascii="Calibri" w:eastAsia="Times New Roman" w:hAnsi="Calibri" w:cs="Calibri"/>
                  <w:color w:val="0563C1"/>
                  <w:sz w:val="22"/>
                  <w:szCs w:val="22"/>
                  <w:u w:val="single"/>
                  <w:lang w:val="en-GB" w:eastAsia="en-GB"/>
                </w:rPr>
                <w:t>https://www.hse.gov.uk/treework/training-is-important.htm</w:t>
              </w:r>
            </w:hyperlink>
          </w:p>
        </w:tc>
      </w:tr>
      <w:tr w:rsidR="00FF6AB2" w:rsidRPr="00FF6AB2" w14:paraId="78AB4209" w14:textId="77777777" w:rsidTr="00FF6AB2">
        <w:trPr>
          <w:trHeight w:val="1935"/>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24A05B61"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36DE64BE"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single" w:sz="8" w:space="0" w:color="auto"/>
              <w:right w:val="single" w:sz="8" w:space="0" w:color="auto"/>
            </w:tcBorders>
            <w:shd w:val="clear" w:color="auto" w:fill="auto"/>
            <w:hideMark/>
          </w:tcPr>
          <w:p w14:paraId="0CCB91F6"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2" w:history="1">
              <w:r w:rsidRPr="00FF6AB2">
                <w:rPr>
                  <w:rFonts w:ascii="Calibri" w:eastAsia="Times New Roman" w:hAnsi="Calibri" w:cs="Calibri"/>
                  <w:color w:val="0563C1"/>
                  <w:sz w:val="22"/>
                  <w:szCs w:val="22"/>
                  <w:u w:val="single"/>
                  <w:lang w:val="en-GB" w:eastAsia="en-GB"/>
                </w:rPr>
                <w:t>https://www.oshcr.org/what-are-the-benefits-of-following-health-and-safety-practices/</w:t>
              </w:r>
            </w:hyperlink>
          </w:p>
        </w:tc>
      </w:tr>
      <w:tr w:rsidR="00FF6AB2" w:rsidRPr="00FF6AB2" w14:paraId="40BFA4A3" w14:textId="77777777" w:rsidTr="00FF6AB2">
        <w:trPr>
          <w:trHeight w:val="300"/>
        </w:trPr>
        <w:tc>
          <w:tcPr>
            <w:tcW w:w="2320" w:type="dxa"/>
            <w:vMerge w:val="restart"/>
            <w:tcBorders>
              <w:top w:val="nil"/>
              <w:left w:val="single" w:sz="8" w:space="0" w:color="auto"/>
              <w:bottom w:val="single" w:sz="8" w:space="0" w:color="000000"/>
              <w:right w:val="single" w:sz="8" w:space="0" w:color="auto"/>
            </w:tcBorders>
            <w:shd w:val="clear" w:color="auto" w:fill="auto"/>
            <w:hideMark/>
          </w:tcPr>
          <w:p w14:paraId="5D1151E6"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Arial"/>
                <w:color w:val="000000"/>
                <w:sz w:val="22"/>
                <w:szCs w:val="22"/>
                <w:lang w:val="en-GB" w:eastAsia="en-GB"/>
              </w:rPr>
              <w:t>12.3 Responsibilities for health and safety</w:t>
            </w:r>
          </w:p>
        </w:tc>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7FBD7E"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Arial"/>
                <w:color w:val="000000"/>
                <w:sz w:val="22"/>
                <w:szCs w:val="22"/>
                <w:lang w:val="en-GB" w:eastAsia="en-GB"/>
              </w:rPr>
              <w:t>Responsibilities – Individual, employee and employer obligations, local, national, and global requirements</w:t>
            </w:r>
          </w:p>
        </w:tc>
        <w:tc>
          <w:tcPr>
            <w:tcW w:w="8640" w:type="dxa"/>
            <w:tcBorders>
              <w:top w:val="nil"/>
              <w:left w:val="nil"/>
              <w:bottom w:val="nil"/>
              <w:right w:val="single" w:sz="8" w:space="0" w:color="auto"/>
            </w:tcBorders>
            <w:shd w:val="clear" w:color="auto" w:fill="auto"/>
            <w:vAlign w:val="center"/>
            <w:hideMark/>
          </w:tcPr>
          <w:p w14:paraId="4B957BEA"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3" w:history="1">
              <w:r w:rsidRPr="00FF6AB2">
                <w:rPr>
                  <w:rFonts w:ascii="Calibri" w:eastAsia="Times New Roman" w:hAnsi="Calibri" w:cs="Calibri"/>
                  <w:color w:val="0563C1"/>
                  <w:sz w:val="22"/>
                  <w:szCs w:val="22"/>
                  <w:u w:val="single"/>
                  <w:lang w:val="en-GB" w:eastAsia="en-GB"/>
                </w:rPr>
                <w:t>https://www.hse.gov.uk/workers/employers.htm</w:t>
              </w:r>
            </w:hyperlink>
          </w:p>
        </w:tc>
      </w:tr>
      <w:tr w:rsidR="00FF6AB2" w:rsidRPr="00FF6AB2" w14:paraId="4DC05CFE"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131BD8E2"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2E5C1D82"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1EE4E20A"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4" w:history="1">
              <w:r w:rsidRPr="00FF6AB2">
                <w:rPr>
                  <w:rFonts w:ascii="Calibri" w:eastAsia="Times New Roman" w:hAnsi="Calibri" w:cs="Calibri"/>
                  <w:color w:val="0563C1"/>
                  <w:sz w:val="22"/>
                  <w:szCs w:val="22"/>
                  <w:u w:val="single"/>
                  <w:lang w:val="en-GB" w:eastAsia="en-GB"/>
                </w:rPr>
                <w:t>https://www.hse.gov.uk/workers/responsibilities.htm</w:t>
              </w:r>
            </w:hyperlink>
          </w:p>
        </w:tc>
      </w:tr>
      <w:tr w:rsidR="00FF6AB2" w:rsidRPr="00FF6AB2" w14:paraId="480BE0C9"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67BC616D"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40F274AE"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30730823"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5" w:history="1">
              <w:r w:rsidRPr="00FF6AB2">
                <w:rPr>
                  <w:rFonts w:ascii="Calibri" w:eastAsia="Times New Roman" w:hAnsi="Calibri" w:cs="Calibri"/>
                  <w:color w:val="0563C1"/>
                  <w:sz w:val="22"/>
                  <w:szCs w:val="22"/>
                  <w:u w:val="single"/>
                  <w:lang w:val="en-GB" w:eastAsia="en-GB"/>
                </w:rPr>
                <w:t>https://www.hse.gov.uk/managing/legal.htm</w:t>
              </w:r>
            </w:hyperlink>
          </w:p>
        </w:tc>
      </w:tr>
      <w:tr w:rsidR="00FF6AB2" w:rsidRPr="00FF6AB2" w14:paraId="74B5302C"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0ABB5018"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4EFC70B9"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single" w:sz="8" w:space="0" w:color="auto"/>
              <w:right w:val="single" w:sz="8" w:space="0" w:color="auto"/>
            </w:tcBorders>
            <w:shd w:val="clear" w:color="auto" w:fill="auto"/>
            <w:vAlign w:val="center"/>
            <w:hideMark/>
          </w:tcPr>
          <w:p w14:paraId="457D5867"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r w:rsidR="00FF6AB2" w:rsidRPr="00FF6AB2" w14:paraId="441D273B" w14:textId="77777777" w:rsidTr="00FF6AB2">
        <w:trPr>
          <w:trHeight w:val="390"/>
        </w:trPr>
        <w:tc>
          <w:tcPr>
            <w:tcW w:w="2320" w:type="dxa"/>
            <w:vMerge w:val="restart"/>
            <w:tcBorders>
              <w:top w:val="nil"/>
              <w:left w:val="single" w:sz="8" w:space="0" w:color="auto"/>
              <w:bottom w:val="single" w:sz="8" w:space="0" w:color="000000"/>
              <w:right w:val="single" w:sz="8" w:space="0" w:color="auto"/>
            </w:tcBorders>
            <w:shd w:val="clear" w:color="auto" w:fill="auto"/>
            <w:hideMark/>
          </w:tcPr>
          <w:p w14:paraId="6605F022"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Arial"/>
                <w:color w:val="000000"/>
                <w:sz w:val="22"/>
                <w:szCs w:val="22"/>
                <w:lang w:val="en-GB" w:eastAsia="en-GB"/>
              </w:rPr>
              <w:t>12.4 Risk assessment</w:t>
            </w:r>
          </w:p>
        </w:tc>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CDA34C7"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Arial"/>
                <w:color w:val="000000"/>
                <w:sz w:val="22"/>
                <w:szCs w:val="22"/>
                <w:lang w:val="en-GB" w:eastAsia="en-GB"/>
              </w:rPr>
              <w:t xml:space="preserve">Stages of risk assessment – Identification of </w:t>
            </w:r>
            <w:r w:rsidRPr="00FF6AB2">
              <w:rPr>
                <w:rFonts w:ascii="Calibri" w:eastAsia="Times New Roman" w:hAnsi="Calibri" w:cs="Calibri"/>
                <w:color w:val="000000"/>
                <w:sz w:val="22"/>
                <w:szCs w:val="22"/>
                <w:lang w:val="en-GB" w:eastAsia="en-GB"/>
              </w:rPr>
              <w:t>hazards (hazard and operability study (HAZOP), hazard identification (HAZID)), evaluation of risks (likelihood, severity, number of people affected), implementation of control measures (hierarchy of control: elimination, reduction/substitution, isolation, controls, administration/training/safe system of work, PPE)</w:t>
            </w:r>
          </w:p>
        </w:tc>
        <w:tc>
          <w:tcPr>
            <w:tcW w:w="8640" w:type="dxa"/>
            <w:tcBorders>
              <w:top w:val="nil"/>
              <w:left w:val="nil"/>
              <w:bottom w:val="nil"/>
              <w:right w:val="single" w:sz="8" w:space="0" w:color="auto"/>
            </w:tcBorders>
            <w:shd w:val="clear" w:color="auto" w:fill="auto"/>
            <w:vAlign w:val="center"/>
            <w:hideMark/>
          </w:tcPr>
          <w:p w14:paraId="2A276367"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6" w:history="1">
              <w:r w:rsidRPr="00FF6AB2">
                <w:rPr>
                  <w:rFonts w:ascii="Calibri" w:eastAsia="Times New Roman" w:hAnsi="Calibri" w:cs="Calibri"/>
                  <w:color w:val="0563C1"/>
                  <w:sz w:val="22"/>
                  <w:szCs w:val="22"/>
                  <w:u w:val="single"/>
                  <w:lang w:val="en-GB" w:eastAsia="en-GB"/>
                </w:rPr>
                <w:t>https://www.hse.gov.uk/simple-health-safety/risk/steps-needed-to-manage-risk.htm</w:t>
              </w:r>
            </w:hyperlink>
          </w:p>
        </w:tc>
      </w:tr>
      <w:tr w:rsidR="00FF6AB2" w:rsidRPr="00FF6AB2" w14:paraId="34775556"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2D76E0D8"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449C9336"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45C8692A"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7" w:history="1">
              <w:r w:rsidRPr="00FF6AB2">
                <w:rPr>
                  <w:rFonts w:ascii="Calibri" w:eastAsia="Times New Roman" w:hAnsi="Calibri" w:cs="Calibri"/>
                  <w:color w:val="0563C1"/>
                  <w:sz w:val="22"/>
                  <w:szCs w:val="22"/>
                  <w:u w:val="single"/>
                  <w:lang w:val="en-GB" w:eastAsia="en-GB"/>
                </w:rPr>
                <w:t>https://www.riskassessor.net/news/detail/five-steps-to-risk-assessment</w:t>
              </w:r>
            </w:hyperlink>
          </w:p>
        </w:tc>
      </w:tr>
      <w:tr w:rsidR="00FF6AB2" w:rsidRPr="00FF6AB2" w14:paraId="7E660D9B"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61119F5A"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7C1B3B19"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3BB73481"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8" w:history="1">
              <w:r w:rsidRPr="00FF6AB2">
                <w:rPr>
                  <w:rFonts w:ascii="Calibri" w:eastAsia="Times New Roman" w:hAnsi="Calibri" w:cs="Calibri"/>
                  <w:color w:val="0563C1"/>
                  <w:sz w:val="22"/>
                  <w:szCs w:val="22"/>
                  <w:u w:val="single"/>
                  <w:lang w:val="en-GB" w:eastAsia="en-GB"/>
                </w:rPr>
                <w:t>https://www.hse.gov.uk/construction/lwit/assets/downloads/hierarchy-risk-controls.pdf</w:t>
              </w:r>
            </w:hyperlink>
          </w:p>
        </w:tc>
      </w:tr>
      <w:tr w:rsidR="00FF6AB2" w:rsidRPr="00FF6AB2" w14:paraId="0D839E58"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2C24DDDC"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1D5FFFCA"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06E4AB13"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19" w:history="1">
              <w:r w:rsidRPr="00FF6AB2">
                <w:rPr>
                  <w:rFonts w:ascii="Calibri" w:eastAsia="Times New Roman" w:hAnsi="Calibri" w:cs="Calibri"/>
                  <w:color w:val="0563C1"/>
                  <w:sz w:val="22"/>
                  <w:szCs w:val="22"/>
                  <w:u w:val="single"/>
                  <w:lang w:val="en-GB" w:eastAsia="en-GB"/>
                </w:rPr>
                <w:t>https://en.wikipedia.org/wiki/Hierarchy_of_hazard_controls</w:t>
              </w:r>
            </w:hyperlink>
          </w:p>
        </w:tc>
      </w:tr>
      <w:tr w:rsidR="00FF6AB2" w:rsidRPr="00FF6AB2" w14:paraId="5614DDD5" w14:textId="77777777" w:rsidTr="00FF6AB2">
        <w:trPr>
          <w:trHeight w:val="300"/>
        </w:trPr>
        <w:tc>
          <w:tcPr>
            <w:tcW w:w="2320" w:type="dxa"/>
            <w:vMerge/>
            <w:tcBorders>
              <w:top w:val="nil"/>
              <w:left w:val="single" w:sz="8" w:space="0" w:color="auto"/>
              <w:bottom w:val="single" w:sz="8" w:space="0" w:color="000000"/>
              <w:right w:val="single" w:sz="8" w:space="0" w:color="auto"/>
            </w:tcBorders>
            <w:vAlign w:val="center"/>
            <w:hideMark/>
          </w:tcPr>
          <w:p w14:paraId="0D5E506B"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763FC00E"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06B7D938"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0" w:history="1">
              <w:r w:rsidRPr="00FF6AB2">
                <w:rPr>
                  <w:rFonts w:ascii="Calibri" w:eastAsia="Times New Roman" w:hAnsi="Calibri" w:cs="Calibri"/>
                  <w:color w:val="0563C1"/>
                  <w:sz w:val="22"/>
                  <w:szCs w:val="22"/>
                  <w:u w:val="single"/>
                  <w:lang w:val="en-GB" w:eastAsia="en-GB"/>
                </w:rPr>
                <w:t>https://www.cdc.gov/niosh/topics/hierarchy/default.html</w:t>
              </w:r>
            </w:hyperlink>
          </w:p>
        </w:tc>
      </w:tr>
      <w:tr w:rsidR="00FF6AB2" w:rsidRPr="00FF6AB2" w14:paraId="584CC237" w14:textId="77777777" w:rsidTr="00FF6AB2">
        <w:trPr>
          <w:trHeight w:val="1605"/>
        </w:trPr>
        <w:tc>
          <w:tcPr>
            <w:tcW w:w="2320" w:type="dxa"/>
            <w:vMerge/>
            <w:tcBorders>
              <w:top w:val="nil"/>
              <w:left w:val="single" w:sz="8" w:space="0" w:color="auto"/>
              <w:bottom w:val="single" w:sz="8" w:space="0" w:color="000000"/>
              <w:right w:val="single" w:sz="8" w:space="0" w:color="auto"/>
            </w:tcBorders>
            <w:vAlign w:val="center"/>
            <w:hideMark/>
          </w:tcPr>
          <w:p w14:paraId="798F1FD3"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02C4CDA1"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single" w:sz="8" w:space="0" w:color="auto"/>
              <w:right w:val="single" w:sz="8" w:space="0" w:color="auto"/>
            </w:tcBorders>
            <w:shd w:val="clear" w:color="auto" w:fill="auto"/>
            <w:vAlign w:val="center"/>
            <w:hideMark/>
          </w:tcPr>
          <w:p w14:paraId="53114339"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bl>
    <w:p w14:paraId="00A4C923" w14:textId="19B7EE92" w:rsidR="00FF6AB2" w:rsidRDefault="00FF6AB2">
      <w:pPr>
        <w:rPr>
          <w:u w:val="double"/>
          <w:lang w:val="en-GB"/>
        </w:rPr>
      </w:pPr>
    </w:p>
    <w:p w14:paraId="404822F1" w14:textId="77777777" w:rsidR="00FF6AB2" w:rsidRDefault="00FF6AB2">
      <w:pPr>
        <w:rPr>
          <w:u w:val="double"/>
          <w:lang w:val="en-GB"/>
        </w:rPr>
      </w:pPr>
      <w:r>
        <w:rPr>
          <w:u w:val="double"/>
          <w:lang w:val="en-GB"/>
        </w:rPr>
        <w:br w:type="page"/>
      </w:r>
    </w:p>
    <w:tbl>
      <w:tblPr>
        <w:tblW w:w="15140" w:type="dxa"/>
        <w:tblLook w:val="04A0" w:firstRow="1" w:lastRow="0" w:firstColumn="1" w:lastColumn="0" w:noHBand="0" w:noVBand="1"/>
      </w:tblPr>
      <w:tblGrid>
        <w:gridCol w:w="2320"/>
        <w:gridCol w:w="4180"/>
        <w:gridCol w:w="8640"/>
      </w:tblGrid>
      <w:tr w:rsidR="00FF6AB2" w:rsidRPr="00FF6AB2" w14:paraId="28B13501" w14:textId="77777777" w:rsidTr="00FF6AB2">
        <w:trPr>
          <w:trHeight w:val="525"/>
        </w:trPr>
        <w:tc>
          <w:tcPr>
            <w:tcW w:w="2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D4836C"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Arial"/>
                <w:color w:val="000000"/>
                <w:sz w:val="22"/>
                <w:szCs w:val="22"/>
                <w:lang w:val="en-GB" w:eastAsia="en-GB"/>
              </w:rPr>
              <w:t>12.5 Health and safety considerations in specific engineering contexts</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2992D"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Arial"/>
                <w:color w:val="000000"/>
                <w:sz w:val="22"/>
                <w:szCs w:val="22"/>
                <w:lang w:val="en-GB" w:eastAsia="en-GB"/>
              </w:rPr>
              <w:t>Considerations – Safe systems of work, oxygen use in the workplace, asphyxiation hazards, heat, moving parts, fire and explosion hazards, fire safety, guarding, manual handling, permit to work, lock out tag out (LOTO), maintenance</w:t>
            </w:r>
          </w:p>
        </w:tc>
        <w:tc>
          <w:tcPr>
            <w:tcW w:w="8640" w:type="dxa"/>
            <w:tcBorders>
              <w:top w:val="single" w:sz="8" w:space="0" w:color="auto"/>
              <w:left w:val="nil"/>
              <w:bottom w:val="nil"/>
              <w:right w:val="single" w:sz="8" w:space="0" w:color="auto"/>
            </w:tcBorders>
            <w:shd w:val="clear" w:color="auto" w:fill="auto"/>
            <w:vAlign w:val="center"/>
            <w:hideMark/>
          </w:tcPr>
          <w:p w14:paraId="3A7B5679"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1" w:history="1">
              <w:r w:rsidRPr="00FF6AB2">
                <w:rPr>
                  <w:rFonts w:ascii="Calibri" w:eastAsia="Times New Roman" w:hAnsi="Calibri" w:cs="Calibri"/>
                  <w:color w:val="0563C1"/>
                  <w:sz w:val="22"/>
                  <w:szCs w:val="22"/>
                  <w:u w:val="single"/>
                  <w:lang w:val="en-GB" w:eastAsia="en-GB"/>
                </w:rPr>
                <w:t>https://www.allianz.co.uk/risk-management/risk-topics/health-safety/safe-systems-of-work.html</w:t>
              </w:r>
            </w:hyperlink>
          </w:p>
        </w:tc>
      </w:tr>
      <w:tr w:rsidR="00FF6AB2" w:rsidRPr="00FF6AB2" w14:paraId="3E8FBAA1" w14:textId="77777777" w:rsidTr="00FF6AB2">
        <w:trPr>
          <w:trHeight w:val="60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314B210F"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2A40110B"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76DAAF9B"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2" w:history="1">
              <w:r w:rsidRPr="00FF6AB2">
                <w:rPr>
                  <w:rFonts w:ascii="Calibri" w:eastAsia="Times New Roman" w:hAnsi="Calibri" w:cs="Calibri"/>
                  <w:color w:val="0563C1"/>
                  <w:sz w:val="22"/>
                  <w:szCs w:val="22"/>
                  <w:u w:val="single"/>
                  <w:lang w:val="en-GB" w:eastAsia="en-GB"/>
                </w:rPr>
                <w:t>https://www.agg-net.com/documents/health-safety-risk-management-system/safety/s25-risk-assessment-safe-systems-of-work</w:t>
              </w:r>
            </w:hyperlink>
          </w:p>
        </w:tc>
      </w:tr>
      <w:tr w:rsidR="00FF6AB2" w:rsidRPr="00FF6AB2" w14:paraId="46431AF0" w14:textId="77777777" w:rsidTr="00FF6AB2">
        <w:trPr>
          <w:trHeight w:val="30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2AF78CEE"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75E64326"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1DAB0DF4"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3" w:history="1">
              <w:r w:rsidRPr="00FF6AB2">
                <w:rPr>
                  <w:rFonts w:ascii="Calibri" w:eastAsia="Times New Roman" w:hAnsi="Calibri" w:cs="Calibri"/>
                  <w:color w:val="0563C1"/>
                  <w:sz w:val="22"/>
                  <w:szCs w:val="22"/>
                  <w:u w:val="single"/>
                  <w:lang w:val="en-GB" w:eastAsia="en-GB"/>
                </w:rPr>
                <w:t>https://app.croneri.co.uk/topics/safe-systems-work/indepth</w:t>
              </w:r>
            </w:hyperlink>
          </w:p>
        </w:tc>
      </w:tr>
      <w:tr w:rsidR="00FF6AB2" w:rsidRPr="00FF6AB2" w14:paraId="41AADB0D" w14:textId="77777777" w:rsidTr="00FF6AB2">
        <w:trPr>
          <w:trHeight w:val="30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176D461A"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56270FE9"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339A4DE3"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4" w:history="1">
              <w:r w:rsidRPr="00FF6AB2">
                <w:rPr>
                  <w:rFonts w:ascii="Calibri" w:eastAsia="Times New Roman" w:hAnsi="Calibri" w:cs="Calibri"/>
                  <w:color w:val="0563C1"/>
                  <w:sz w:val="22"/>
                  <w:szCs w:val="22"/>
                  <w:u w:val="single"/>
                  <w:lang w:val="en-GB" w:eastAsia="en-GB"/>
                </w:rPr>
                <w:t>https://www.hse.gov.uk/msd/manual-handling/index.htm</w:t>
              </w:r>
            </w:hyperlink>
          </w:p>
        </w:tc>
      </w:tr>
      <w:tr w:rsidR="00FF6AB2" w:rsidRPr="00FF6AB2" w14:paraId="259887D4" w14:textId="77777777" w:rsidTr="00FF6AB2">
        <w:trPr>
          <w:trHeight w:val="30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52A2568A"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38DEDDA6"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58EA0A43"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5" w:history="1">
              <w:r w:rsidRPr="00FF6AB2">
                <w:rPr>
                  <w:rFonts w:ascii="Calibri" w:eastAsia="Times New Roman" w:hAnsi="Calibri" w:cs="Calibri"/>
                  <w:color w:val="0563C1"/>
                  <w:sz w:val="22"/>
                  <w:szCs w:val="22"/>
                  <w:u w:val="single"/>
                  <w:lang w:val="en-GB" w:eastAsia="en-GB"/>
                </w:rPr>
                <w:t>https://www.hse.gov.uk/coshh/basics/permits.htm</w:t>
              </w:r>
            </w:hyperlink>
          </w:p>
        </w:tc>
      </w:tr>
      <w:tr w:rsidR="00FF6AB2" w:rsidRPr="00FF6AB2" w14:paraId="6E68DE85" w14:textId="77777777" w:rsidTr="00FF6AB2">
        <w:trPr>
          <w:trHeight w:val="75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679FA189"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7204F695"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single" w:sz="8" w:space="0" w:color="auto"/>
              <w:right w:val="single" w:sz="8" w:space="0" w:color="auto"/>
            </w:tcBorders>
            <w:shd w:val="clear" w:color="auto" w:fill="auto"/>
            <w:vAlign w:val="center"/>
            <w:hideMark/>
          </w:tcPr>
          <w:p w14:paraId="4374AEF6"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6" w:history="1">
              <w:r w:rsidRPr="00FF6AB2">
                <w:rPr>
                  <w:rFonts w:ascii="Calibri" w:eastAsia="Times New Roman" w:hAnsi="Calibri" w:cs="Calibri"/>
                  <w:color w:val="0563C1"/>
                  <w:sz w:val="22"/>
                  <w:szCs w:val="22"/>
                  <w:u w:val="single"/>
                  <w:lang w:val="en-GB" w:eastAsia="en-GB"/>
                </w:rPr>
                <w:t>https://www.lockout-tagout.co.uk/Lockout%20Tagout%20Procedure.php</w:t>
              </w:r>
            </w:hyperlink>
          </w:p>
        </w:tc>
      </w:tr>
      <w:tr w:rsidR="00FF6AB2" w:rsidRPr="00FF6AB2" w14:paraId="7DF6396C" w14:textId="77777777" w:rsidTr="00FF6AB2">
        <w:trPr>
          <w:trHeight w:val="435"/>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482D7546"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2F8DA12"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Arial"/>
                <w:color w:val="000000"/>
                <w:sz w:val="22"/>
                <w:szCs w:val="22"/>
                <w:lang w:val="en-GB" w:eastAsia="en-GB"/>
              </w:rPr>
              <w:t xml:space="preserve">Contexts – Chemicals, equipment with moving parts, confined spaces, electrical testing, high voltage electrical (generation, distribution, </w:t>
            </w:r>
            <w:proofErr w:type="gramStart"/>
            <w:r w:rsidRPr="00FF6AB2">
              <w:rPr>
                <w:rFonts w:ascii="Calibri" w:eastAsia="Times New Roman" w:hAnsi="Calibri" w:cs="Arial"/>
                <w:color w:val="000000"/>
                <w:sz w:val="22"/>
                <w:szCs w:val="22"/>
                <w:lang w:val="en-GB" w:eastAsia="en-GB"/>
              </w:rPr>
              <w:t>isolation</w:t>
            </w:r>
            <w:proofErr w:type="gramEnd"/>
            <w:r w:rsidRPr="00FF6AB2">
              <w:rPr>
                <w:rFonts w:ascii="Calibri" w:eastAsia="Times New Roman" w:hAnsi="Calibri" w:cs="Arial"/>
                <w:color w:val="000000"/>
                <w:sz w:val="22"/>
                <w:szCs w:val="22"/>
                <w:lang w:val="en-GB" w:eastAsia="en-GB"/>
              </w:rPr>
              <w:t xml:space="preserve"> and storage)</w:t>
            </w:r>
          </w:p>
        </w:tc>
        <w:tc>
          <w:tcPr>
            <w:tcW w:w="8640" w:type="dxa"/>
            <w:tcBorders>
              <w:top w:val="nil"/>
              <w:left w:val="nil"/>
              <w:bottom w:val="nil"/>
              <w:right w:val="single" w:sz="8" w:space="0" w:color="auto"/>
            </w:tcBorders>
            <w:shd w:val="clear" w:color="auto" w:fill="auto"/>
            <w:vAlign w:val="center"/>
            <w:hideMark/>
          </w:tcPr>
          <w:p w14:paraId="6FD29DA2"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7" w:history="1">
              <w:r w:rsidRPr="00FF6AB2">
                <w:rPr>
                  <w:rFonts w:ascii="Calibri" w:eastAsia="Times New Roman" w:hAnsi="Calibri" w:cs="Calibri"/>
                  <w:color w:val="0563C1"/>
                  <w:sz w:val="22"/>
                  <w:szCs w:val="22"/>
                  <w:u w:val="single"/>
                  <w:lang w:val="en-GB" w:eastAsia="en-GB"/>
                </w:rPr>
                <w:t>https://www.hse.gov.uk/pubns/indg258.pdf</w:t>
              </w:r>
            </w:hyperlink>
          </w:p>
        </w:tc>
      </w:tr>
      <w:tr w:rsidR="00FF6AB2" w:rsidRPr="00FF6AB2" w14:paraId="0935F4CA" w14:textId="77777777" w:rsidTr="00FF6AB2">
        <w:trPr>
          <w:trHeight w:val="30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6A05E1E3"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7EB7B2D4"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68546866"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8" w:history="1">
              <w:r w:rsidRPr="00FF6AB2">
                <w:rPr>
                  <w:rFonts w:ascii="Calibri" w:eastAsia="Times New Roman" w:hAnsi="Calibri" w:cs="Calibri"/>
                  <w:color w:val="0563C1"/>
                  <w:sz w:val="22"/>
                  <w:szCs w:val="22"/>
                  <w:u w:val="single"/>
                  <w:lang w:val="en-GB" w:eastAsia="en-GB"/>
                </w:rPr>
                <w:t>https://www.hse.gov.uk/coshh/basics/substance.htm</w:t>
              </w:r>
            </w:hyperlink>
          </w:p>
        </w:tc>
      </w:tr>
      <w:tr w:rsidR="00FF6AB2" w:rsidRPr="00FF6AB2" w14:paraId="08ED2350" w14:textId="77777777" w:rsidTr="00FF6AB2">
        <w:trPr>
          <w:trHeight w:val="30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75FC93CA"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75BEA53D"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nil"/>
              <w:right w:val="single" w:sz="8" w:space="0" w:color="auto"/>
            </w:tcBorders>
            <w:shd w:val="clear" w:color="auto" w:fill="auto"/>
            <w:vAlign w:val="center"/>
            <w:hideMark/>
          </w:tcPr>
          <w:p w14:paraId="2DD614EA" w14:textId="77777777" w:rsidR="00FF6AB2" w:rsidRPr="00FF6AB2" w:rsidRDefault="00FF6AB2" w:rsidP="00FF6AB2">
            <w:pPr>
              <w:rPr>
                <w:rFonts w:ascii="Calibri" w:eastAsia="Times New Roman" w:hAnsi="Calibri" w:cs="Calibri"/>
                <w:color w:val="0563C1"/>
                <w:sz w:val="22"/>
                <w:szCs w:val="22"/>
                <w:u w:val="single"/>
                <w:lang w:val="en-GB" w:eastAsia="en-GB"/>
              </w:rPr>
            </w:pPr>
            <w:hyperlink r:id="rId29" w:history="1">
              <w:r w:rsidRPr="00FF6AB2">
                <w:rPr>
                  <w:rFonts w:ascii="Calibri" w:eastAsia="Times New Roman" w:hAnsi="Calibri" w:cs="Calibri"/>
                  <w:color w:val="0563C1"/>
                  <w:sz w:val="22"/>
                  <w:szCs w:val="22"/>
                  <w:u w:val="single"/>
                  <w:lang w:val="en-GB" w:eastAsia="en-GB"/>
                </w:rPr>
                <w:t>https://www.hse.gov.uk/pubns/priced/hsg85.pdf</w:t>
              </w:r>
            </w:hyperlink>
          </w:p>
        </w:tc>
      </w:tr>
      <w:tr w:rsidR="00FF6AB2" w:rsidRPr="00FF6AB2" w14:paraId="7AAF4E08" w14:textId="77777777" w:rsidTr="00FF6AB2">
        <w:trPr>
          <w:trHeight w:val="840"/>
        </w:trPr>
        <w:tc>
          <w:tcPr>
            <w:tcW w:w="2320" w:type="dxa"/>
            <w:vMerge/>
            <w:tcBorders>
              <w:top w:val="single" w:sz="8" w:space="0" w:color="auto"/>
              <w:left w:val="single" w:sz="8" w:space="0" w:color="auto"/>
              <w:bottom w:val="single" w:sz="8" w:space="0" w:color="000000"/>
              <w:right w:val="single" w:sz="8" w:space="0" w:color="auto"/>
            </w:tcBorders>
            <w:vAlign w:val="center"/>
            <w:hideMark/>
          </w:tcPr>
          <w:p w14:paraId="0C70606C" w14:textId="77777777" w:rsidR="00FF6AB2" w:rsidRPr="00FF6AB2" w:rsidRDefault="00FF6AB2" w:rsidP="00FF6AB2">
            <w:pPr>
              <w:rPr>
                <w:rFonts w:ascii="Calibri" w:eastAsia="Times New Roman" w:hAnsi="Calibri" w:cs="Calibri"/>
                <w:color w:val="000000"/>
                <w:sz w:val="22"/>
                <w:szCs w:val="22"/>
                <w:lang w:val="en-GB" w:eastAsia="en-GB"/>
              </w:rPr>
            </w:pPr>
          </w:p>
        </w:tc>
        <w:tc>
          <w:tcPr>
            <w:tcW w:w="4180" w:type="dxa"/>
            <w:vMerge/>
            <w:tcBorders>
              <w:top w:val="nil"/>
              <w:left w:val="single" w:sz="8" w:space="0" w:color="auto"/>
              <w:bottom w:val="single" w:sz="8" w:space="0" w:color="000000"/>
              <w:right w:val="single" w:sz="8" w:space="0" w:color="auto"/>
            </w:tcBorders>
            <w:vAlign w:val="center"/>
            <w:hideMark/>
          </w:tcPr>
          <w:p w14:paraId="4E2FD717" w14:textId="77777777" w:rsidR="00FF6AB2" w:rsidRPr="00FF6AB2" w:rsidRDefault="00FF6AB2" w:rsidP="00FF6AB2">
            <w:pPr>
              <w:rPr>
                <w:rFonts w:ascii="Calibri" w:eastAsia="Times New Roman" w:hAnsi="Calibri" w:cs="Calibri"/>
                <w:color w:val="000000"/>
                <w:sz w:val="22"/>
                <w:szCs w:val="22"/>
                <w:lang w:val="en-GB" w:eastAsia="en-GB"/>
              </w:rPr>
            </w:pPr>
          </w:p>
        </w:tc>
        <w:tc>
          <w:tcPr>
            <w:tcW w:w="8640" w:type="dxa"/>
            <w:tcBorders>
              <w:top w:val="nil"/>
              <w:left w:val="nil"/>
              <w:bottom w:val="single" w:sz="8" w:space="0" w:color="auto"/>
              <w:right w:val="single" w:sz="8" w:space="0" w:color="auto"/>
            </w:tcBorders>
            <w:shd w:val="clear" w:color="auto" w:fill="auto"/>
            <w:vAlign w:val="center"/>
            <w:hideMark/>
          </w:tcPr>
          <w:p w14:paraId="1C5B6E9D" w14:textId="77777777" w:rsidR="00FF6AB2" w:rsidRPr="00FF6AB2" w:rsidRDefault="00FF6AB2" w:rsidP="00FF6AB2">
            <w:pPr>
              <w:rPr>
                <w:rFonts w:ascii="Calibri" w:eastAsia="Times New Roman" w:hAnsi="Calibri" w:cs="Calibri"/>
                <w:color w:val="000000"/>
                <w:sz w:val="22"/>
                <w:szCs w:val="22"/>
                <w:lang w:val="en-GB" w:eastAsia="en-GB"/>
              </w:rPr>
            </w:pPr>
            <w:r w:rsidRPr="00FF6AB2">
              <w:rPr>
                <w:rFonts w:ascii="Calibri" w:eastAsia="Times New Roman" w:hAnsi="Calibri" w:cs="Calibri"/>
                <w:color w:val="000000"/>
                <w:sz w:val="22"/>
                <w:szCs w:val="22"/>
                <w:lang w:val="en-GB" w:eastAsia="en-GB"/>
              </w:rPr>
              <w:t> </w:t>
            </w:r>
          </w:p>
        </w:tc>
      </w:tr>
    </w:tbl>
    <w:p w14:paraId="305DCE16" w14:textId="77777777" w:rsidR="006C3783" w:rsidRPr="001C0DD2" w:rsidRDefault="00FF6AB2">
      <w:pPr>
        <w:rPr>
          <w:u w:val="double"/>
          <w:lang w:val="en-GB"/>
        </w:rPr>
      </w:pPr>
    </w:p>
    <w:sectPr w:rsidR="006C3783" w:rsidRPr="001C0DD2" w:rsidSect="00BA46DD">
      <w:headerReference w:type="even" r:id="rId30"/>
      <w:headerReference w:type="default" r:id="rId31"/>
      <w:headerReference w:type="first" r:id="rId32"/>
      <w:pgSz w:w="16840" w:h="11900" w:orient="landscape"/>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F7F7" w14:textId="77777777" w:rsidR="009B4223" w:rsidRDefault="009B4223" w:rsidP="00566F65">
      <w:r>
        <w:separator/>
      </w:r>
    </w:p>
  </w:endnote>
  <w:endnote w:type="continuationSeparator" w:id="0">
    <w:p w14:paraId="7A8C8B3E" w14:textId="77777777" w:rsidR="009B4223" w:rsidRDefault="009B422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B994" w14:textId="77777777" w:rsidR="009B4223" w:rsidRDefault="009B4223" w:rsidP="00566F65">
      <w:r>
        <w:separator/>
      </w:r>
    </w:p>
  </w:footnote>
  <w:footnote w:type="continuationSeparator" w:id="0">
    <w:p w14:paraId="2583BAFE" w14:textId="77777777" w:rsidR="009B4223" w:rsidRDefault="009B422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338" w14:textId="77777777" w:rsidR="00566F65" w:rsidRDefault="00FF6AB2">
    <w:pPr>
      <w:pStyle w:val="Header"/>
    </w:pPr>
    <w:r>
      <w:rPr>
        <w:noProof/>
      </w:rPr>
      <w:pict w14:anchorId="6989B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Landscape.jpg" style="position:absolute;margin-left:0;margin-top:0;width:841.9pt;height:595.2pt;z-index:-251657216;mso-wrap-edited:f;mso-width-percent:0;mso-height-percent:0;mso-position-horizontal:center;mso-position-horizontal-relative:margin;mso-position-vertical:center;mso-position-vertical-relative:margin;mso-width-percent:0;mso-height-percent:0" o:allowincell="f">
          <v:imagedata r:id="rId1" o:title="Faraday Template - A4 Landsca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5D2" w14:textId="16AF01BD" w:rsidR="00566F65" w:rsidRDefault="00BA46DD">
    <w:pPr>
      <w:pStyle w:val="Header"/>
    </w:pPr>
    <w:r>
      <w:rPr>
        <w:noProof/>
      </w:rPr>
      <w:drawing>
        <wp:anchor distT="0" distB="0" distL="114300" distR="114300" simplePos="0" relativeHeight="251661312" behindDoc="1" locked="0" layoutInCell="1" allowOverlap="1" wp14:anchorId="52E26DC6" wp14:editId="3908C88D">
          <wp:simplePos x="0" y="0"/>
          <wp:positionH relativeFrom="page">
            <wp:posOffset>4044</wp:posOffset>
          </wp:positionH>
          <wp:positionV relativeFrom="page">
            <wp:posOffset>0</wp:posOffset>
          </wp:positionV>
          <wp:extent cx="10675816" cy="7553045"/>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75816" cy="7553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A308" w14:textId="77777777" w:rsidR="00566F65" w:rsidRDefault="00FF6AB2">
    <w:pPr>
      <w:pStyle w:val="Header"/>
    </w:pPr>
    <w:r>
      <w:rPr>
        <w:noProof/>
      </w:rPr>
      <w:pict w14:anchorId="0599C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Landscape.jpg" style="position:absolute;margin-left:0;margin-top:0;width:841.9pt;height:595.2pt;z-index:-251656192;mso-wrap-edited:f;mso-width-percent:0;mso-height-percent:0;mso-position-horizontal:center;mso-position-horizontal-relative:margin;mso-position-vertical:center;mso-position-vertical-relative:margin;mso-width-percent:0;mso-height-percent:0" o:allowincell="f">
          <v:imagedata r:id="rId1" o:title="Faraday Template - A4 Landscap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50794"/>
    <w:rsid w:val="000730F4"/>
    <w:rsid w:val="001C0DD2"/>
    <w:rsid w:val="001F4EE9"/>
    <w:rsid w:val="00244C72"/>
    <w:rsid w:val="0035272B"/>
    <w:rsid w:val="003A67F8"/>
    <w:rsid w:val="00465FAA"/>
    <w:rsid w:val="0048386D"/>
    <w:rsid w:val="00566F65"/>
    <w:rsid w:val="00762372"/>
    <w:rsid w:val="009811C0"/>
    <w:rsid w:val="009A69C6"/>
    <w:rsid w:val="009B4223"/>
    <w:rsid w:val="00B60F48"/>
    <w:rsid w:val="00BA46DD"/>
    <w:rsid w:val="00BC3963"/>
    <w:rsid w:val="00C278CC"/>
    <w:rsid w:val="00CA7807"/>
    <w:rsid w:val="00CC6CDC"/>
    <w:rsid w:val="00DF2DFF"/>
    <w:rsid w:val="00F71FB0"/>
    <w:rsid w:val="00FF6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ED49A"/>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BA46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6DD"/>
    <w:rPr>
      <w:rFonts w:ascii="Times New Roman" w:hAnsi="Times New Roman" w:cs="Times New Roman"/>
      <w:sz w:val="18"/>
      <w:szCs w:val="18"/>
    </w:rPr>
  </w:style>
  <w:style w:type="character" w:styleId="Hyperlink">
    <w:name w:val="Hyperlink"/>
    <w:basedOn w:val="DefaultParagraphFont"/>
    <w:uiPriority w:val="99"/>
    <w:semiHidden/>
    <w:unhideWhenUsed/>
    <w:rsid w:val="00FF6A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3662">
      <w:bodyDiv w:val="1"/>
      <w:marLeft w:val="0"/>
      <w:marRight w:val="0"/>
      <w:marTop w:val="0"/>
      <w:marBottom w:val="0"/>
      <w:divBdr>
        <w:top w:val="none" w:sz="0" w:space="0" w:color="auto"/>
        <w:left w:val="none" w:sz="0" w:space="0" w:color="auto"/>
        <w:bottom w:val="none" w:sz="0" w:space="0" w:color="auto"/>
        <w:right w:val="none" w:sz="0" w:space="0" w:color="auto"/>
      </w:divBdr>
    </w:div>
    <w:div w:id="218252967">
      <w:bodyDiv w:val="1"/>
      <w:marLeft w:val="0"/>
      <w:marRight w:val="0"/>
      <w:marTop w:val="0"/>
      <w:marBottom w:val="0"/>
      <w:divBdr>
        <w:top w:val="none" w:sz="0" w:space="0" w:color="auto"/>
        <w:left w:val="none" w:sz="0" w:space="0" w:color="auto"/>
        <w:bottom w:val="none" w:sz="0" w:space="0" w:color="auto"/>
        <w:right w:val="none" w:sz="0" w:space="0" w:color="auto"/>
      </w:divBdr>
    </w:div>
    <w:div w:id="440417715">
      <w:bodyDiv w:val="1"/>
      <w:marLeft w:val="0"/>
      <w:marRight w:val="0"/>
      <w:marTop w:val="0"/>
      <w:marBottom w:val="0"/>
      <w:divBdr>
        <w:top w:val="none" w:sz="0" w:space="0" w:color="auto"/>
        <w:left w:val="none" w:sz="0" w:space="0" w:color="auto"/>
        <w:bottom w:val="none" w:sz="0" w:space="0" w:color="auto"/>
        <w:right w:val="none" w:sz="0" w:space="0" w:color="auto"/>
      </w:divBdr>
    </w:div>
    <w:div w:id="1206134675">
      <w:bodyDiv w:val="1"/>
      <w:marLeft w:val="0"/>
      <w:marRight w:val="0"/>
      <w:marTop w:val="0"/>
      <w:marBottom w:val="0"/>
      <w:divBdr>
        <w:top w:val="none" w:sz="0" w:space="0" w:color="auto"/>
        <w:left w:val="none" w:sz="0" w:space="0" w:color="auto"/>
        <w:bottom w:val="none" w:sz="0" w:space="0" w:color="auto"/>
        <w:right w:val="none" w:sz="0" w:space="0" w:color="auto"/>
      </w:divBdr>
    </w:div>
    <w:div w:id="1311907683">
      <w:bodyDiv w:val="1"/>
      <w:marLeft w:val="0"/>
      <w:marRight w:val="0"/>
      <w:marTop w:val="0"/>
      <w:marBottom w:val="0"/>
      <w:divBdr>
        <w:top w:val="none" w:sz="0" w:space="0" w:color="auto"/>
        <w:left w:val="none" w:sz="0" w:space="0" w:color="auto"/>
        <w:bottom w:val="none" w:sz="0" w:space="0" w:color="auto"/>
        <w:right w:val="none" w:sz="0" w:space="0" w:color="auto"/>
      </w:divBdr>
    </w:div>
    <w:div w:id="1938980750">
      <w:bodyDiv w:val="1"/>
      <w:marLeft w:val="0"/>
      <w:marRight w:val="0"/>
      <w:marTop w:val="0"/>
      <w:marBottom w:val="0"/>
      <w:divBdr>
        <w:top w:val="none" w:sz="0" w:space="0" w:color="auto"/>
        <w:left w:val="none" w:sz="0" w:space="0" w:color="auto"/>
        <w:bottom w:val="none" w:sz="0" w:space="0" w:color="auto"/>
        <w:right w:val="none" w:sz="0" w:space="0" w:color="auto"/>
      </w:divBdr>
    </w:div>
    <w:div w:id="1985236057">
      <w:bodyDiv w:val="1"/>
      <w:marLeft w:val="0"/>
      <w:marRight w:val="0"/>
      <w:marTop w:val="0"/>
      <w:marBottom w:val="0"/>
      <w:divBdr>
        <w:top w:val="none" w:sz="0" w:space="0" w:color="auto"/>
        <w:left w:val="none" w:sz="0" w:space="0" w:color="auto"/>
        <w:bottom w:val="none" w:sz="0" w:space="0" w:color="auto"/>
        <w:right w:val="none" w:sz="0" w:space="0" w:color="auto"/>
      </w:divBdr>
    </w:div>
    <w:div w:id="1991211758">
      <w:bodyDiv w:val="1"/>
      <w:marLeft w:val="0"/>
      <w:marRight w:val="0"/>
      <w:marTop w:val="0"/>
      <w:marBottom w:val="0"/>
      <w:divBdr>
        <w:top w:val="none" w:sz="0" w:space="0" w:color="auto"/>
        <w:left w:val="none" w:sz="0" w:space="0" w:color="auto"/>
        <w:bottom w:val="none" w:sz="0" w:space="0" w:color="auto"/>
        <w:right w:val="none" w:sz="0" w:space="0" w:color="auto"/>
      </w:divBdr>
    </w:div>
    <w:div w:id="2048527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mart.org.uk/health-advice/health-and-safety/employer-duties/what-are-main-health-and-safety-regulations" TargetMode="External"/><Relationship Id="rId13" Type="http://schemas.openxmlformats.org/officeDocument/2006/relationships/hyperlink" Target="https://www.hse.gov.uk/workers/employers.htm" TargetMode="External"/><Relationship Id="rId18" Type="http://schemas.openxmlformats.org/officeDocument/2006/relationships/hyperlink" Target="https://www.hse.gov.uk/construction/lwit/assets/downloads/hierarchy-risk-controls.pdf" TargetMode="External"/><Relationship Id="rId26" Type="http://schemas.openxmlformats.org/officeDocument/2006/relationships/hyperlink" Target="https://www.lockout-tagout.co.uk/Lockout%20Tagout%20Procedure.php" TargetMode="External"/><Relationship Id="rId3" Type="http://schemas.openxmlformats.org/officeDocument/2006/relationships/webSettings" Target="webSettings.xml"/><Relationship Id="rId21" Type="http://schemas.openxmlformats.org/officeDocument/2006/relationships/hyperlink" Target="https://www.allianz.co.uk/risk-management/risk-topics/health-safety/safe-systems-of-work.html" TargetMode="External"/><Relationship Id="rId34" Type="http://schemas.openxmlformats.org/officeDocument/2006/relationships/theme" Target="theme/theme1.xml"/><Relationship Id="rId7" Type="http://schemas.openxmlformats.org/officeDocument/2006/relationships/hyperlink" Target="https://www.hse.gov.uk/pubns/hsc13.pdf" TargetMode="External"/><Relationship Id="rId12" Type="http://schemas.openxmlformats.org/officeDocument/2006/relationships/hyperlink" Target="https://www.oshcr.org/what-are-the-benefits-of-following-health-and-safety-practices/" TargetMode="External"/><Relationship Id="rId17" Type="http://schemas.openxmlformats.org/officeDocument/2006/relationships/hyperlink" Target="https://www.riskassessor.net/news/detail/five-steps-to-risk-assessment" TargetMode="External"/><Relationship Id="rId25" Type="http://schemas.openxmlformats.org/officeDocument/2006/relationships/hyperlink" Target="https://www.hse.gov.uk/coshh/basics/permits.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se.gov.uk/simple-health-safety/risk/steps-needed-to-manage-risk.htm" TargetMode="External"/><Relationship Id="rId20" Type="http://schemas.openxmlformats.org/officeDocument/2006/relationships/hyperlink" Target="https://www.cdc.gov/niosh/topics/hierarchy/default.html" TargetMode="External"/><Relationship Id="rId29" Type="http://schemas.openxmlformats.org/officeDocument/2006/relationships/hyperlink" Target="https://www.hse.gov.uk/pubns/priced/hsg85.pdf" TargetMode="External"/><Relationship Id="rId1" Type="http://schemas.openxmlformats.org/officeDocument/2006/relationships/styles" Target="styles.xml"/><Relationship Id="rId6" Type="http://schemas.openxmlformats.org/officeDocument/2006/relationships/hyperlink" Target="https://www.worksafe.uk.com/health-and-safety-legislation/" TargetMode="External"/><Relationship Id="rId11" Type="http://schemas.openxmlformats.org/officeDocument/2006/relationships/hyperlink" Target="https://www.hse.gov.uk/treework/training-is-important.htm" TargetMode="External"/><Relationship Id="rId24" Type="http://schemas.openxmlformats.org/officeDocument/2006/relationships/hyperlink" Target="https://www.hse.gov.uk/msd/manual-handling/index.htm"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hse.gov.uk/managing/legal.htm" TargetMode="External"/><Relationship Id="rId23" Type="http://schemas.openxmlformats.org/officeDocument/2006/relationships/hyperlink" Target="https://app.croneri.co.uk/topics/safe-systems-work/indepth" TargetMode="External"/><Relationship Id="rId28" Type="http://schemas.openxmlformats.org/officeDocument/2006/relationships/hyperlink" Target="https://www.hse.gov.uk/coshh/basics/substance.htm" TargetMode="External"/><Relationship Id="rId10" Type="http://schemas.openxmlformats.org/officeDocument/2006/relationships/hyperlink" Target="https://iosh.com/more/news-listing/why-health-and-safety-is-important/" TargetMode="External"/><Relationship Id="rId19" Type="http://schemas.openxmlformats.org/officeDocument/2006/relationships/hyperlink" Target="https://en.wikipedia.org/wiki/Hierarchy_of_hazard_controls"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elearnuk.co.uk/uploads/courses/191.pdf" TargetMode="External"/><Relationship Id="rId14" Type="http://schemas.openxmlformats.org/officeDocument/2006/relationships/hyperlink" Target="https://www.hse.gov.uk/workers/responsibilities.htm" TargetMode="External"/><Relationship Id="rId22" Type="http://schemas.openxmlformats.org/officeDocument/2006/relationships/hyperlink" Target="https://www.agg-net.com/documents/health-safety-risk-management-system/safety/s25-risk-assessment-safe-systems-of-work" TargetMode="External"/><Relationship Id="rId27" Type="http://schemas.openxmlformats.org/officeDocument/2006/relationships/hyperlink" Target="https://www.hse.gov.uk/pubns/indg258.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Health and safety principles and coverage</dc:title>
  <dc:subject>t level engineering</dc:subject>
  <dc:creator>Microsoft Office User</dc:creator>
  <cp:keywords>t-level 12. Health and safety principles and coverage</cp:keywords>
  <dc:description/>
  <cp:lastModifiedBy>Neighbour,Marie</cp:lastModifiedBy>
  <cp:revision>2</cp:revision>
  <dcterms:created xsi:type="dcterms:W3CDTF">2022-04-05T14:51:00Z</dcterms:created>
  <dcterms:modified xsi:type="dcterms:W3CDTF">2022-04-05T14:51:00Z</dcterms:modified>
</cp:coreProperties>
</file>