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0" w:type="dxa"/>
        <w:tblLook w:val="04A0" w:firstRow="1" w:lastRow="0" w:firstColumn="1" w:lastColumn="0" w:noHBand="0" w:noVBand="1"/>
      </w:tblPr>
      <w:tblGrid>
        <w:gridCol w:w="2320"/>
        <w:gridCol w:w="4180"/>
        <w:gridCol w:w="8640"/>
      </w:tblGrid>
      <w:tr w:rsidR="006A4150" w:rsidRPr="006A4150" w14:paraId="0D7FF4C0" w14:textId="77777777" w:rsidTr="006A4150">
        <w:trPr>
          <w:trHeight w:val="390"/>
        </w:trPr>
        <w:tc>
          <w:tcPr>
            <w:tcW w:w="6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87F1" w14:textId="77777777" w:rsidR="006A4150" w:rsidRPr="006A4150" w:rsidRDefault="006A4150" w:rsidP="006A415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A41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13 Business, commercial, and financial awareness</w:t>
            </w: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41E877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6A4150" w:rsidRPr="006A4150" w14:paraId="6FFB396A" w14:textId="77777777" w:rsidTr="006A4150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D2339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0166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Range</w:t>
            </w: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68AB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Resource identified</w:t>
            </w:r>
          </w:p>
        </w:tc>
      </w:tr>
      <w:tr w:rsidR="006A4150" w:rsidRPr="006A4150" w14:paraId="7A1F3A77" w14:textId="77777777" w:rsidTr="006A415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9AC9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13.1 Principles of commercial operations and markets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CD7D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bookmarkStart w:id="0" w:name="RANGE!C3"/>
            <w:r w:rsidRPr="006A415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 xml:space="preserve">Principles – Commercial priorities (profit, addressing stakeholder needs), efficiency, value added, non-value added, competition, </w:t>
            </w:r>
            <w:proofErr w:type="gramStart"/>
            <w:r w:rsidRPr="006A415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supply</w:t>
            </w:r>
            <w:proofErr w:type="gramEnd"/>
            <w:r w:rsidRPr="006A415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 xml:space="preserve"> and demand</w:t>
            </w:r>
            <w:bookmarkEnd w:id="0"/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FE4A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" w:history="1">
              <w:r w:rsidRPr="006A415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https://courses.lumenlearning.com/boundless-management/chapter/business-stakeholders/</w:t>
              </w:r>
            </w:hyperlink>
          </w:p>
        </w:tc>
      </w:tr>
      <w:tr w:rsidR="006A4150" w:rsidRPr="006A4150" w14:paraId="39DE7B2F" w14:textId="77777777" w:rsidTr="006A415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2E26A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4C7A9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7F5B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" w:history="1">
              <w:r w:rsidRPr="006A415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https://www.sixsigmadaily.com/what-is-value-add-vs-non-value-add/</w:t>
              </w:r>
            </w:hyperlink>
          </w:p>
        </w:tc>
      </w:tr>
      <w:tr w:rsidR="006A4150" w:rsidRPr="006A4150" w14:paraId="414E28AA" w14:textId="77777777" w:rsidTr="006A415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88B99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03809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87BD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" w:history="1">
              <w:r w:rsidRPr="006A415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https://www.investopedia.com/terms/l/law-of-supply-demand.asp</w:t>
              </w:r>
            </w:hyperlink>
          </w:p>
        </w:tc>
      </w:tr>
      <w:tr w:rsidR="006A4150" w:rsidRPr="006A4150" w14:paraId="79206B14" w14:textId="77777777" w:rsidTr="006A415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AD4C7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1BA05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4906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6A4150" w:rsidRPr="006A4150" w14:paraId="1E4CBDE2" w14:textId="77777777" w:rsidTr="006A415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8E0CA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8F68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A4150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Markets – Customers, local, national, international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6386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" w:history="1">
              <w:r w:rsidRPr="006A415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https://marketbusinessnews.com/financial-glossary/marketing-principles/</w:t>
              </w:r>
            </w:hyperlink>
          </w:p>
        </w:tc>
      </w:tr>
      <w:tr w:rsidR="006A4150" w:rsidRPr="006A4150" w14:paraId="0637348D" w14:textId="77777777" w:rsidTr="006A4150">
        <w:trPr>
          <w:trHeight w:val="6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D5568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22323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E3F0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" w:history="1">
              <w:r w:rsidRPr="006A415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https://www.jobilize.com/business/test/local-regional-national-international-and-global-by-openstax</w:t>
              </w:r>
            </w:hyperlink>
          </w:p>
        </w:tc>
      </w:tr>
      <w:tr w:rsidR="006A4150" w:rsidRPr="006A4150" w14:paraId="62763179" w14:textId="77777777" w:rsidTr="006A415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A7D8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13.2 Business and commercial practices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B9CC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Practices – Legal (tendering, contracts, warranties, force majeure, indemnity clauses, liabilities), management (resource allocation and planning, staffing, </w:t>
            </w:r>
            <w:proofErr w:type="gramStart"/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training</w:t>
            </w:r>
            <w:proofErr w:type="gramEnd"/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and development), business models (traditional, agile), company management systems, policies and procedures.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AA704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" w:history="1">
              <w:r w:rsidRPr="006A415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https://cbzlaw.com/practice-area/business-and-commercial-practices</w:t>
              </w:r>
            </w:hyperlink>
          </w:p>
        </w:tc>
      </w:tr>
      <w:tr w:rsidR="006A4150" w:rsidRPr="006A4150" w14:paraId="23FCA556" w14:textId="77777777" w:rsidTr="006A415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4D3E2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178A4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0904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2" w:history="1">
              <w:r w:rsidRPr="006A415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https://www.businesscompanion.info/en/quick-guides/good-practice</w:t>
              </w:r>
            </w:hyperlink>
          </w:p>
        </w:tc>
      </w:tr>
      <w:tr w:rsidR="006A4150" w:rsidRPr="006A4150" w14:paraId="59B81892" w14:textId="77777777" w:rsidTr="006A415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FA7A4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EF86D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29C4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3" w:history="1">
              <w:r w:rsidRPr="006A415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https://www.proofhub.com/articles/traditional-vs-agile-project-management</w:t>
              </w:r>
            </w:hyperlink>
          </w:p>
        </w:tc>
      </w:tr>
      <w:tr w:rsidR="006A4150" w:rsidRPr="006A4150" w14:paraId="5EBDD8BD" w14:textId="77777777" w:rsidTr="006A4150">
        <w:trPr>
          <w:trHeight w:val="6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3871D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3107D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8B03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4" w:history="1">
              <w:r w:rsidRPr="006A415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https://www.convergepoint.com/policy-management-software/policy-procedure-best-practices/10-policies-all-companies-should-have/</w:t>
              </w:r>
            </w:hyperlink>
          </w:p>
        </w:tc>
      </w:tr>
      <w:tr w:rsidR="006A4150" w:rsidRPr="006A4150" w14:paraId="08846A1B" w14:textId="77777777" w:rsidTr="006A4150">
        <w:trPr>
          <w:trHeight w:val="81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0C505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31C0B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B9EB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6A4150" w:rsidRPr="006A4150" w14:paraId="2544549C" w14:textId="77777777" w:rsidTr="006A4150">
        <w:trPr>
          <w:trHeight w:val="46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3957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13.3 Financial and economic concepts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ACE6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Concepts – Financial responsibility, recording financial transactions, sources of finance (loans, shares, capital), budgets, transactions, costs (direct, indirect, overheads), payment terms, revenue, creditors and debtors, cash flow, </w:t>
            </w:r>
            <w:proofErr w:type="gramStart"/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profit</w:t>
            </w:r>
            <w:proofErr w:type="gramEnd"/>
            <w:r w:rsidRPr="006A41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and loss, break even, assets (depreciation), liabilities, solvency, taxes, rates.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8DBC7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5" w:history="1">
              <w:r w:rsidRPr="006A415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https://www.economist.com/economics-a-to-z/b</w:t>
              </w:r>
            </w:hyperlink>
          </w:p>
        </w:tc>
      </w:tr>
      <w:tr w:rsidR="006A4150" w:rsidRPr="006A4150" w14:paraId="73B14CE9" w14:textId="77777777" w:rsidTr="006A4150">
        <w:trPr>
          <w:trHeight w:val="205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EAD0D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1B765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7835" w14:textId="77777777" w:rsidR="006A4150" w:rsidRPr="006A4150" w:rsidRDefault="006A4150" w:rsidP="006A415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6" w:history="1">
              <w:r w:rsidRPr="006A415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https://www.investopedia.com/articles/economics/11/difference-between-finance-and-economics.asp</w:t>
              </w:r>
            </w:hyperlink>
          </w:p>
        </w:tc>
      </w:tr>
    </w:tbl>
    <w:p w14:paraId="70C2228B" w14:textId="514B597F" w:rsidR="006C3783" w:rsidRPr="001C0DD2" w:rsidRDefault="006A4150">
      <w:pPr>
        <w:rPr>
          <w:u w:val="double"/>
          <w:lang w:val="en-GB"/>
        </w:rPr>
      </w:pPr>
    </w:p>
    <w:sectPr w:rsidR="006C3783" w:rsidRPr="001C0DD2" w:rsidSect="00BA46DD">
      <w:headerReference w:type="even" r:id="rId17"/>
      <w:headerReference w:type="default" r:id="rId18"/>
      <w:headerReference w:type="first" r:id="rId19"/>
      <w:pgSz w:w="16840" w:h="11900" w:orient="landscape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F7F7" w14:textId="77777777" w:rsidR="009B4223" w:rsidRDefault="009B4223" w:rsidP="00566F65">
      <w:r>
        <w:separator/>
      </w:r>
    </w:p>
  </w:endnote>
  <w:endnote w:type="continuationSeparator" w:id="0">
    <w:p w14:paraId="7A8C8B3E" w14:textId="77777777" w:rsidR="009B4223" w:rsidRDefault="009B422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B994" w14:textId="77777777" w:rsidR="009B4223" w:rsidRDefault="009B4223" w:rsidP="00566F65">
      <w:r>
        <w:separator/>
      </w:r>
    </w:p>
  </w:footnote>
  <w:footnote w:type="continuationSeparator" w:id="0">
    <w:p w14:paraId="2583BAFE" w14:textId="77777777" w:rsidR="009B4223" w:rsidRDefault="009B422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338" w14:textId="77777777" w:rsidR="00566F65" w:rsidRDefault="006A4150">
    <w:pPr>
      <w:pStyle w:val="Header"/>
    </w:pPr>
    <w:r>
      <w:rPr>
        <w:noProof/>
      </w:rPr>
      <w:pict w14:anchorId="6989B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Landscape.jpg" style="position:absolute;margin-left:0;margin-top:0;width:841.9pt;height:59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5D2" w14:textId="16AF01BD" w:rsidR="00566F65" w:rsidRDefault="00BA46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26DC6" wp14:editId="3908C88D">
          <wp:simplePos x="0" y="0"/>
          <wp:positionH relativeFrom="page">
            <wp:posOffset>4044</wp:posOffset>
          </wp:positionH>
          <wp:positionV relativeFrom="page">
            <wp:posOffset>0</wp:posOffset>
          </wp:positionV>
          <wp:extent cx="10675816" cy="7553045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816" cy="755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308" w14:textId="77777777" w:rsidR="00566F65" w:rsidRDefault="006A4150">
    <w:pPr>
      <w:pStyle w:val="Header"/>
    </w:pPr>
    <w:r>
      <w:rPr>
        <w:noProof/>
      </w:rPr>
      <w:pict w14:anchorId="0599C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Landscape.jpg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0794"/>
    <w:rsid w:val="000730F4"/>
    <w:rsid w:val="001C0DD2"/>
    <w:rsid w:val="001F4EE9"/>
    <w:rsid w:val="00244C72"/>
    <w:rsid w:val="0035272B"/>
    <w:rsid w:val="003A67F8"/>
    <w:rsid w:val="00465FAA"/>
    <w:rsid w:val="0048386D"/>
    <w:rsid w:val="00566F65"/>
    <w:rsid w:val="006A4150"/>
    <w:rsid w:val="00762372"/>
    <w:rsid w:val="009811C0"/>
    <w:rsid w:val="009A69C6"/>
    <w:rsid w:val="009B4223"/>
    <w:rsid w:val="00B60F48"/>
    <w:rsid w:val="00BA46DD"/>
    <w:rsid w:val="00BC3963"/>
    <w:rsid w:val="00C278CC"/>
    <w:rsid w:val="00CA7807"/>
    <w:rsid w:val="00CC6CDC"/>
    <w:rsid w:val="00DF2DFF"/>
    <w:rsid w:val="00F7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D49A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BA4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4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l/law-of-supply-demand.asp" TargetMode="External"/><Relationship Id="rId13" Type="http://schemas.openxmlformats.org/officeDocument/2006/relationships/hyperlink" Target="https://www.proofhub.com/articles/traditional-vs-agile-project-management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ixsigmadaily.com/what-is-value-add-vs-non-value-add/" TargetMode="External"/><Relationship Id="rId12" Type="http://schemas.openxmlformats.org/officeDocument/2006/relationships/hyperlink" Target="https://www.businesscompanion.info/en/quick-guides/good-practic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investopedia.com/articles/economics/11/difference-between-finance-and-economics.a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urses.lumenlearning.com/boundless-management/chapter/business-stakeholders/" TargetMode="External"/><Relationship Id="rId11" Type="http://schemas.openxmlformats.org/officeDocument/2006/relationships/hyperlink" Target="https://cbzlaw.com/practice-area/business-and-commercial-practic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conomist.com/economics-a-to-z/b" TargetMode="External"/><Relationship Id="rId10" Type="http://schemas.openxmlformats.org/officeDocument/2006/relationships/hyperlink" Target="https://www.jobilize.com/business/test/local-regional-national-international-and-global-by-openstax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marketbusinessnews.com/financial-glossary/marketing-principles/" TargetMode="External"/><Relationship Id="rId14" Type="http://schemas.openxmlformats.org/officeDocument/2006/relationships/hyperlink" Target="https://www.convergepoint.com/policy-management-software/policy-procedure-best-practices/10-policies-all-companies-should-hav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 Business, commercial, and financial awareness</dc:title>
  <dc:subject>t level engineering</dc:subject>
  <dc:creator>Microsoft Office User</dc:creator>
  <cp:keywords>t-level 13. Business, commercial, and financial awareness</cp:keywords>
  <dc:description/>
  <cp:lastModifiedBy>Neighbour,Marie</cp:lastModifiedBy>
  <cp:revision>2</cp:revision>
  <dcterms:created xsi:type="dcterms:W3CDTF">2022-04-05T14:54:00Z</dcterms:created>
  <dcterms:modified xsi:type="dcterms:W3CDTF">2022-04-05T14:54:00Z</dcterms:modified>
</cp:coreProperties>
</file>