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0" w:type="dxa"/>
        <w:tblLook w:val="04A0" w:firstRow="1" w:lastRow="0" w:firstColumn="1" w:lastColumn="0" w:noHBand="0" w:noVBand="1"/>
      </w:tblPr>
      <w:tblGrid>
        <w:gridCol w:w="2320"/>
        <w:gridCol w:w="4180"/>
        <w:gridCol w:w="8640"/>
      </w:tblGrid>
      <w:tr w:rsidR="00CB5DBD" w:rsidRPr="00CB5DBD" w14:paraId="34774C51" w14:textId="77777777" w:rsidTr="00CB5DBD">
        <w:trPr>
          <w:trHeight w:val="390"/>
        </w:trPr>
        <w:tc>
          <w:tcPr>
            <w:tcW w:w="1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2D8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14 Professional responsibilities, attitudes, and behaviours</w:t>
            </w:r>
          </w:p>
        </w:tc>
      </w:tr>
      <w:tr w:rsidR="00CB5DBD" w:rsidRPr="00CB5DBD" w14:paraId="46D20CE5" w14:textId="77777777" w:rsidTr="00CB5DBD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82B6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5E4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962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CB5DBD" w:rsidRPr="00CB5DBD" w14:paraId="20DD8123" w14:textId="77777777" w:rsidTr="00CB5DB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459126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14.1 Professional conduct and responsibilities in the workplace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1E1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Conduct and responsibilities – Job descriptions, behaviours required in the workplace, personal conduct (reputation, ethical responsibilities), </w:t>
            </w:r>
            <w:bookmarkEnd w:id="0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5166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https://www.betterteam.com/professional-code-of-conduct</w:t>
              </w:r>
            </w:hyperlink>
          </w:p>
        </w:tc>
      </w:tr>
      <w:tr w:rsidR="00CB5DBD" w:rsidRPr="00CB5DBD" w14:paraId="67762FF6" w14:textId="77777777" w:rsidTr="00CB5DBD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FCF5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21C3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3B20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https://www.indeed.com/career-advice/career-development/professional-behavior-workplace</w:t>
              </w:r>
            </w:hyperlink>
          </w:p>
        </w:tc>
      </w:tr>
      <w:tr w:rsidR="00CB5DBD" w:rsidRPr="00CB5DBD" w14:paraId="0CEBA55A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ADB71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1472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945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https://www.youtube.com/watch?v=1Oa-wH345eQ</w:t>
              </w:r>
            </w:hyperlink>
          </w:p>
        </w:tc>
      </w:tr>
      <w:tr w:rsidR="00CB5DBD" w:rsidRPr="00CB5DBD" w14:paraId="1ABF5270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315B5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9A72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CB2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https://www.youtube.com/watch?v=koRYhx9jKYI</w:t>
              </w:r>
            </w:hyperlink>
          </w:p>
        </w:tc>
      </w:tr>
      <w:tr w:rsidR="00CB5DBD" w:rsidRPr="00CB5DBD" w14:paraId="3E0020C8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602A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FE0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2DE9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https://www.youtube.com/watch?v=1BeA2CFI8AA</w:t>
              </w:r>
            </w:hyperlink>
          </w:p>
        </w:tc>
      </w:tr>
      <w:tr w:rsidR="00CB5DBD" w:rsidRPr="00CB5DBD" w14:paraId="7B6E492A" w14:textId="77777777" w:rsidTr="00CB5DBD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66A08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726B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Conduct and responsibilities -Levels of accountability in organisational structures (apprentice, operator, management, director), equality, diversity, accessibility, inclusion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77F1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https://www.youtube.com/watch?v=LCAAivdxVTU</w:t>
              </w:r>
            </w:hyperlink>
          </w:p>
        </w:tc>
      </w:tr>
      <w:tr w:rsidR="00CB5DBD" w:rsidRPr="00CB5DBD" w14:paraId="559E424B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9D0A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7B04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54E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https://en.wikipedia.org/wiki/Organizational_structure</w:t>
              </w:r>
            </w:hyperlink>
          </w:p>
        </w:tc>
      </w:tr>
      <w:tr w:rsidR="00CB5DBD" w:rsidRPr="00CB5DBD" w14:paraId="1167885F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21F9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3F193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73E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https://www.strivetogether.org/wp-content/uploads/2017/03/AccountabilityStructureToolkit_Final_2015_1.pdf</w:t>
              </w:r>
            </w:hyperlink>
          </w:p>
        </w:tc>
      </w:tr>
      <w:tr w:rsidR="00CB5DBD" w:rsidRPr="00CB5DBD" w14:paraId="4722694B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7513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A23A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315D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https://martinfowler.com/apsupp/accountability.pdf</w:t>
              </w:r>
            </w:hyperlink>
          </w:p>
        </w:tc>
      </w:tr>
      <w:tr w:rsidR="00CB5DBD" w:rsidRPr="00CB5DBD" w14:paraId="180EAD15" w14:textId="77777777" w:rsidTr="00CB5DB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2E380B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 Business and commercial practices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0A6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Continuous professional development (CPD) and professional recognition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A20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https://cpduk.co.uk/explained</w:t>
              </w:r>
            </w:hyperlink>
          </w:p>
        </w:tc>
      </w:tr>
      <w:tr w:rsidR="00CB5DBD" w:rsidRPr="00CB5DBD" w14:paraId="03F76B5E" w14:textId="77777777" w:rsidTr="00CB5DBD">
        <w:trPr>
          <w:trHeight w:val="81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2C8BD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A06D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3E0D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https://www.azvo.hr/en/component/seoglossary/6-quality-assurance-and-accreditation-glossary-basic-terms-and/243-professional-recognition</w:t>
              </w:r>
            </w:hyperlink>
          </w:p>
        </w:tc>
      </w:tr>
      <w:tr w:rsidR="00CB5DBD" w:rsidRPr="00CB5DBD" w14:paraId="0B6D1D67" w14:textId="77777777" w:rsidTr="00CB5DBD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DEA52D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 Human factors within engineering and manufacturing contexts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99C0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Human factors – Human characteristics (physical, mental), workplace design (considerations, assessment criteria), human error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0B88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https://engineering.purdue.edu/IE/academics/undergraduate/emphasis-area-human-factors</w:t>
              </w:r>
            </w:hyperlink>
          </w:p>
        </w:tc>
      </w:tr>
      <w:tr w:rsidR="00CB5DBD" w:rsidRPr="00CB5DBD" w14:paraId="3E6C5012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DA659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38B6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F8C3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https://www.sciencedirect.com/science/article/abs/pii/B978044487441250008X</w:t>
              </w:r>
            </w:hyperlink>
          </w:p>
        </w:tc>
      </w:tr>
      <w:tr w:rsidR="00CB5DBD" w:rsidRPr="00CB5DBD" w14:paraId="0412F5E3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8659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6ECE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562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CB5D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https://quality-one.com/human-factors-engineering/</w:t>
              </w:r>
            </w:hyperlink>
          </w:p>
        </w:tc>
      </w:tr>
      <w:tr w:rsidR="00CB5DBD" w:rsidRPr="00CB5DBD" w14:paraId="59A658F8" w14:textId="77777777" w:rsidTr="00CB5DB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AA67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9204F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704E" w14:textId="77777777" w:rsidR="00CB5DBD" w:rsidRPr="00CB5DBD" w:rsidRDefault="00CB5DBD" w:rsidP="00CB5D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B5D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70C2228B" w14:textId="514B597F" w:rsidR="006C3783" w:rsidRPr="001C0DD2" w:rsidRDefault="00CB5DBD">
      <w:pPr>
        <w:rPr>
          <w:u w:val="double"/>
          <w:lang w:val="en-GB"/>
        </w:rPr>
      </w:pPr>
    </w:p>
    <w:sectPr w:rsidR="006C3783" w:rsidRPr="001C0DD2" w:rsidSect="00BA46DD">
      <w:headerReference w:type="even" r:id="rId20"/>
      <w:headerReference w:type="default" r:id="rId21"/>
      <w:headerReference w:type="first" r:id="rId22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CB5DBD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CB5DBD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B5DBD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5D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a-wH345eQ" TargetMode="External"/><Relationship Id="rId13" Type="http://schemas.openxmlformats.org/officeDocument/2006/relationships/hyperlink" Target="https://www.strivetogether.org/wp-content/uploads/2017/03/AccountabilityStructureToolkit_Final_2015_1.pdf" TargetMode="External"/><Relationship Id="rId18" Type="http://schemas.openxmlformats.org/officeDocument/2006/relationships/hyperlink" Target="https://www.sciencedirect.com/science/article/abs/pii/B978044487441250008X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indeed.com/career-advice/career-development/professional-behavior-workplace" TargetMode="External"/><Relationship Id="rId12" Type="http://schemas.openxmlformats.org/officeDocument/2006/relationships/hyperlink" Target="https://en.wikipedia.org/wiki/Organizational_structure" TargetMode="External"/><Relationship Id="rId17" Type="http://schemas.openxmlformats.org/officeDocument/2006/relationships/hyperlink" Target="https://engineering.purdue.edu/IE/academics/undergraduate/emphasis-area-human-fac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zvo.hr/en/component/seoglossary/6-quality-assurance-and-accreditation-glossary-basic-terms-and/243-professional-recognitio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etterteam.com/professional-code-of-conduct" TargetMode="External"/><Relationship Id="rId11" Type="http://schemas.openxmlformats.org/officeDocument/2006/relationships/hyperlink" Target="https://www.youtube.com/watch?v=LCAAivdxVT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pduk.co.uk/explain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1BeA2CFI8AA" TargetMode="External"/><Relationship Id="rId19" Type="http://schemas.openxmlformats.org/officeDocument/2006/relationships/hyperlink" Target="https://quality-one.com/human-factors-engineer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oRYhx9jKYI" TargetMode="External"/><Relationship Id="rId14" Type="http://schemas.openxmlformats.org/officeDocument/2006/relationships/hyperlink" Target="https://martinfowler.com/apsupp/accountability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Professional responsibilities, attitudes, and behaviours</dc:title>
  <dc:subject>t level engineering</dc:subject>
  <dc:creator>Microsoft Office User</dc:creator>
  <cp:keywords>t-level 14. Professional responsibilities, attitudes, and behaviours</cp:keywords>
  <dc:description/>
  <cp:lastModifiedBy>Neighbour,Marie</cp:lastModifiedBy>
  <cp:revision>2</cp:revision>
  <dcterms:created xsi:type="dcterms:W3CDTF">2022-04-05T14:56:00Z</dcterms:created>
  <dcterms:modified xsi:type="dcterms:W3CDTF">2022-04-05T14:56:00Z</dcterms:modified>
</cp:coreProperties>
</file>