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0007B" w14:textId="4626D2D1" w:rsidR="00D42B66" w:rsidRDefault="00D42B66" w:rsidP="00D42B66">
      <w:pPr>
        <w:pStyle w:val="Heading1"/>
        <w:rPr>
          <w:rFonts w:ascii="Calibri" w:hAnsi="Calibri"/>
          <w:b/>
          <w:color w:val="auto"/>
          <w:sz w:val="28"/>
        </w:rPr>
      </w:pPr>
      <w:r>
        <w:rPr>
          <w:rFonts w:ascii="Calibri" w:hAnsi="Calibri"/>
          <w:b/>
          <w:color w:val="auto"/>
          <w:sz w:val="28"/>
        </w:rPr>
        <w:t xml:space="preserve">Queueing </w:t>
      </w:r>
      <w:r>
        <w:rPr>
          <w:rFonts w:ascii="Calibri" w:hAnsi="Calibri"/>
          <w:b/>
          <w:color w:val="auto"/>
          <w:sz w:val="28"/>
        </w:rPr>
        <w:t>theory</w:t>
      </w:r>
    </w:p>
    <w:p w14:paraId="4DEF29CD" w14:textId="77777777" w:rsidR="00D42B66" w:rsidRDefault="00D42B66" w:rsidP="00D42B66">
      <w:pPr>
        <w:rPr>
          <w:rFonts w:ascii="Calibri" w:eastAsia="Times New Roman" w:hAnsi="Calibri"/>
          <w:sz w:val="28"/>
          <w:szCs w:val="32"/>
          <w:lang w:val="en-GB" w:eastAsia="en-GB"/>
        </w:rPr>
      </w:pPr>
      <w:r>
        <w:rPr>
          <w:rFonts w:eastAsia="Times New Roman"/>
          <w:sz w:val="28"/>
          <w:szCs w:val="32"/>
          <w:lang w:val="en-GB" w:eastAsia="en-GB"/>
        </w:rPr>
        <w:t xml:space="preserve">Use queuing theory to determine which queue to join at the </w:t>
      </w:r>
      <w:proofErr w:type="gramStart"/>
      <w:r>
        <w:rPr>
          <w:rFonts w:eastAsia="Times New Roman"/>
          <w:sz w:val="28"/>
          <w:szCs w:val="32"/>
          <w:lang w:val="en-GB" w:eastAsia="en-GB"/>
        </w:rPr>
        <w:t>checkout</w:t>
      </w:r>
      <w:proofErr w:type="gramEnd"/>
    </w:p>
    <w:p w14:paraId="6B23835F" w14:textId="77777777" w:rsidR="00D42B66" w:rsidRDefault="00D42B66" w:rsidP="00D42B66">
      <w:pPr>
        <w:rPr>
          <w:rFonts w:eastAsia="Calibri"/>
          <w:lang w:val="en-GB"/>
        </w:rPr>
      </w:pPr>
    </w:p>
    <w:p w14:paraId="4C73D4EA" w14:textId="77777777" w:rsidR="00D42B66" w:rsidRDefault="00D42B66" w:rsidP="00D42B66">
      <w:pPr>
        <w:rPr>
          <w:b/>
        </w:rPr>
      </w:pPr>
    </w:p>
    <w:p w14:paraId="12BBE329" w14:textId="77777777" w:rsidR="00D42B66" w:rsidRDefault="00D42B66" w:rsidP="00D42B66">
      <w:pPr>
        <w:rPr>
          <w:b/>
          <w:sz w:val="28"/>
        </w:rPr>
      </w:pPr>
      <w:r>
        <w:rPr>
          <w:b/>
          <w:sz w:val="28"/>
        </w:rPr>
        <w:t xml:space="preserve">Potential GCSE content </w:t>
      </w:r>
      <w:proofErr w:type="gramStart"/>
      <w:r>
        <w:rPr>
          <w:b/>
          <w:sz w:val="28"/>
        </w:rPr>
        <w:t>covered</w:t>
      </w:r>
      <w:proofErr w:type="gramEnd"/>
    </w:p>
    <w:p w14:paraId="4D0660AE" w14:textId="77777777" w:rsidR="00D42B66" w:rsidRDefault="00D42B66" w:rsidP="00D42B66">
      <w:pPr>
        <w:pStyle w:val="ListParagraph"/>
        <w:numPr>
          <w:ilvl w:val="0"/>
          <w:numId w:val="1"/>
        </w:numPr>
      </w:pPr>
      <w:r>
        <w:t>Calculating the mean from a frequency table</w:t>
      </w:r>
    </w:p>
    <w:p w14:paraId="08B7C350" w14:textId="77777777" w:rsidR="00D42B66" w:rsidRDefault="00D42B66" w:rsidP="00D42B66">
      <w:pPr>
        <w:pStyle w:val="ListParagraph"/>
        <w:numPr>
          <w:ilvl w:val="0"/>
          <w:numId w:val="1"/>
        </w:numPr>
      </w:pPr>
      <w:r>
        <w:t>Finding median from a frequency table</w:t>
      </w:r>
    </w:p>
    <w:p w14:paraId="0CCC8E36" w14:textId="77777777" w:rsidR="00D42B66" w:rsidRDefault="00D42B66" w:rsidP="00D42B66">
      <w:pPr>
        <w:pStyle w:val="ListParagraph"/>
        <w:numPr>
          <w:ilvl w:val="0"/>
          <w:numId w:val="1"/>
        </w:numPr>
      </w:pPr>
      <w:r>
        <w:t>Comparing two sets of data using an average and measure of spread</w:t>
      </w:r>
    </w:p>
    <w:p w14:paraId="1E785F4C" w14:textId="77777777" w:rsidR="00D42B66" w:rsidRDefault="00D42B66" w:rsidP="00D42B66">
      <w:pPr>
        <w:pStyle w:val="ListParagraph"/>
        <w:numPr>
          <w:ilvl w:val="0"/>
          <w:numId w:val="1"/>
        </w:numPr>
      </w:pPr>
      <w:r>
        <w:t>Finding the quartiles and the interquartile range (IQR)</w:t>
      </w:r>
    </w:p>
    <w:p w14:paraId="0AECAA7F" w14:textId="77777777" w:rsidR="00D42B66" w:rsidRDefault="00D42B66" w:rsidP="00D42B66">
      <w:pPr>
        <w:pStyle w:val="ListParagraph"/>
        <w:numPr>
          <w:ilvl w:val="0"/>
          <w:numId w:val="1"/>
        </w:numPr>
      </w:pPr>
      <w:r>
        <w:t xml:space="preserve">Statistical diagrams, </w:t>
      </w:r>
      <w:proofErr w:type="gramStart"/>
      <w:r>
        <w:t>including;</w:t>
      </w:r>
      <w:proofErr w:type="gramEnd"/>
      <w:r>
        <w:t xml:space="preserve"> bar charts, box and whisker plots, cumulative frequency</w:t>
      </w:r>
    </w:p>
    <w:p w14:paraId="34559358" w14:textId="77777777" w:rsidR="00D42B66" w:rsidRDefault="00D42B66" w:rsidP="00D42B66">
      <w:pPr>
        <w:pStyle w:val="ListParagraph"/>
        <w:numPr>
          <w:ilvl w:val="0"/>
          <w:numId w:val="1"/>
        </w:numPr>
      </w:pPr>
      <w:r>
        <w:t>Reasoning and problem solving</w:t>
      </w:r>
    </w:p>
    <w:p w14:paraId="52025C34" w14:textId="77777777" w:rsidR="00D42B66" w:rsidRDefault="00D42B66" w:rsidP="00D42B66">
      <w:pPr>
        <w:pStyle w:val="ListParagraph"/>
        <w:numPr>
          <w:ilvl w:val="0"/>
          <w:numId w:val="1"/>
        </w:numPr>
      </w:pPr>
      <w:r>
        <w:t>Estimation and modelling</w:t>
      </w:r>
    </w:p>
    <w:p w14:paraId="3F980A70" w14:textId="77777777" w:rsidR="00D42B66" w:rsidRDefault="00D42B66" w:rsidP="00D42B66">
      <w:pPr>
        <w:rPr>
          <w:b/>
          <w:sz w:val="28"/>
        </w:rPr>
      </w:pPr>
      <w:r>
        <w:rPr>
          <w:b/>
          <w:sz w:val="28"/>
        </w:rPr>
        <w:t>In the classroom</w:t>
      </w:r>
    </w:p>
    <w:p w14:paraId="46D53278" w14:textId="77777777" w:rsidR="00D42B66" w:rsidRDefault="00D42B66" w:rsidP="00D42B66"/>
    <w:p w14:paraId="7BFDFFE1" w14:textId="77777777" w:rsidR="00D42B66" w:rsidRDefault="00D42B66" w:rsidP="00D42B66">
      <w:r>
        <w:t>Allow the students some time to read the information on the first slide and think about the benefits and problems with each of the systems. Give them time to work on the problem before comparing their answers and reasons.</w:t>
      </w:r>
    </w:p>
    <w:p w14:paraId="5A4E5638" w14:textId="77777777" w:rsidR="00D42B66" w:rsidRDefault="00D42B66" w:rsidP="00D42B66"/>
    <w:p w14:paraId="0A4E8960" w14:textId="77777777" w:rsidR="00D42B66" w:rsidRDefault="00D42B66" w:rsidP="00D42B66">
      <w:r>
        <w:t>Encourage the students to think about how they can compare the two systems, what figures could they find/calculate. What diagrams would help to provide a picture of advantages and disadvantages of each system? (You may like to try a simulation).</w:t>
      </w:r>
    </w:p>
    <w:p w14:paraId="01F8D1FD" w14:textId="77777777" w:rsidR="00D42B66" w:rsidRDefault="00D42B66" w:rsidP="00D42B66"/>
    <w:p w14:paraId="419C8D88" w14:textId="77777777" w:rsidR="00D42B66" w:rsidRDefault="00D42B66" w:rsidP="00D42B66">
      <w:r>
        <w:t>Give the students some time to find/calculate their figures then ask them to present their case.</w:t>
      </w:r>
    </w:p>
    <w:p w14:paraId="2DEE8435" w14:textId="77777777" w:rsidR="00D42B66" w:rsidRDefault="00D42B66" w:rsidP="00D42B66">
      <w:pPr>
        <w:rPr>
          <w:b/>
        </w:rPr>
      </w:pPr>
    </w:p>
    <w:p w14:paraId="3252C204" w14:textId="77777777" w:rsidR="00D42B66" w:rsidRDefault="00D42B66" w:rsidP="00D42B66">
      <w:pPr>
        <w:rPr>
          <w:b/>
        </w:rPr>
      </w:pPr>
      <w:r>
        <w:rPr>
          <w:b/>
        </w:rPr>
        <w:t>Problem Solving</w:t>
      </w:r>
    </w:p>
    <w:p w14:paraId="2BE9E859" w14:textId="77777777" w:rsidR="00D42B66" w:rsidRDefault="00D42B66" w:rsidP="00D42B66"/>
    <w:p w14:paraId="47837074" w14:textId="77777777" w:rsidR="00D42B66" w:rsidRDefault="00D42B66" w:rsidP="00D42B66">
      <w:r>
        <w:t xml:space="preserve">With the first problem, the students will have to make some assumptions, for example each article will take an equal amount of time to scan, there will be a standard time to pay for the goods and move away. The students will need to estimate times for these before being able to do any calculations and draw conclusions.  </w:t>
      </w:r>
    </w:p>
    <w:p w14:paraId="187DEEFB" w14:textId="77777777" w:rsidR="00D42B66" w:rsidRDefault="00D42B66" w:rsidP="00D42B66"/>
    <w:p w14:paraId="3245C8AF" w14:textId="77777777" w:rsidR="00D42B66" w:rsidRDefault="00D42B66" w:rsidP="00D42B66">
      <w:r>
        <w:t xml:space="preserve">On the second task, the students will find that the mean customer wait time is the same for both systems. This should encourage them to look at other factors such as the median, </w:t>
      </w:r>
      <w:proofErr w:type="gramStart"/>
      <w:r>
        <w:t>mode</w:t>
      </w:r>
      <w:proofErr w:type="gramEnd"/>
      <w:r>
        <w:t xml:space="preserve"> and range. </w:t>
      </w:r>
    </w:p>
    <w:p w14:paraId="3A30AF93" w14:textId="77777777" w:rsidR="00D42B66" w:rsidRDefault="00D42B66" w:rsidP="00D42B66"/>
    <w:p w14:paraId="78CC779C" w14:textId="77777777" w:rsidR="00D42B66" w:rsidRDefault="00D42B66" w:rsidP="00D42B66">
      <w:r>
        <w:t>They will need to think about other measures of spread, such as the IQR, and make choices about which diagrams to use - bar charts, box and/or whisker plots.</w:t>
      </w:r>
    </w:p>
    <w:p w14:paraId="57159A60" w14:textId="77777777" w:rsidR="00D42B66" w:rsidRDefault="00D42B66" w:rsidP="00D42B66">
      <w:pPr>
        <w:rPr>
          <w:b/>
        </w:rPr>
      </w:pPr>
    </w:p>
    <w:p w14:paraId="72D034B5" w14:textId="77777777" w:rsidR="00D42B66" w:rsidRDefault="00D42B66" w:rsidP="00D42B66">
      <w:pPr>
        <w:rPr>
          <w:b/>
        </w:rPr>
      </w:pPr>
      <w:r>
        <w:rPr>
          <w:b/>
        </w:rPr>
        <w:t>Discussion Points</w:t>
      </w:r>
    </w:p>
    <w:p w14:paraId="3882E9CF" w14:textId="77777777" w:rsidR="00D42B66" w:rsidRDefault="00D42B66" w:rsidP="00D42B66"/>
    <w:p w14:paraId="11506CF7" w14:textId="77777777" w:rsidR="00D42B66" w:rsidRDefault="00D42B66" w:rsidP="00D42B66">
      <w:r>
        <w:t xml:space="preserve">The first task provides many opportunities for discussion particularly around the assumptions the students have made. </w:t>
      </w:r>
    </w:p>
    <w:p w14:paraId="5570ED23" w14:textId="77777777" w:rsidR="00D42B66" w:rsidRDefault="00D42B66" w:rsidP="00D42B66"/>
    <w:p w14:paraId="68463466" w14:textId="77777777" w:rsidR="00D42B66" w:rsidRDefault="00D42B66" w:rsidP="00D42B66"/>
    <w:p w14:paraId="68552157" w14:textId="77777777" w:rsidR="00D42B66" w:rsidRDefault="00D42B66" w:rsidP="00D42B66"/>
    <w:p w14:paraId="24ED0337" w14:textId="77777777" w:rsidR="00D42B66" w:rsidRDefault="00D42B66" w:rsidP="00D42B66">
      <w:r>
        <w:lastRenderedPageBreak/>
        <w:t xml:space="preserve">This task provides an opportunity to discuss which average would be most appropriate. The mean time for system 1 is affected by longer wait times for a few (4) customers. Would the mode time be a better average as this is the most frequent experience, or is the median better? Ask the students to think about what </w:t>
      </w:r>
      <w:proofErr w:type="gramStart"/>
      <w:r>
        <w:t>both of these</w:t>
      </w:r>
      <w:proofErr w:type="gramEnd"/>
      <w:r>
        <w:t xml:space="preserve"> figures represent in this context. Possibly the maximum wait time would be a better measure of customer’s satisfaction with the system.</w:t>
      </w:r>
    </w:p>
    <w:p w14:paraId="33A10B14" w14:textId="77777777" w:rsidR="00D42B66" w:rsidRDefault="00D42B66" w:rsidP="00D42B66"/>
    <w:p w14:paraId="4432DDA6" w14:textId="77777777" w:rsidR="00D42B66" w:rsidRDefault="00D42B66" w:rsidP="00D42B66">
      <w:r>
        <w:t>Discuss the range and IQR in the context of the question, which do they think is the better measure of spread in this context. Which diagrams were more helpful? Why?</w:t>
      </w:r>
    </w:p>
    <w:p w14:paraId="6E6E0BE8" w14:textId="77777777" w:rsidR="00D42B66" w:rsidRDefault="00D42B66" w:rsidP="00D42B66">
      <w:pPr>
        <w:rPr>
          <w:b/>
        </w:rPr>
      </w:pPr>
    </w:p>
    <w:p w14:paraId="0ECBC4FC" w14:textId="77777777" w:rsidR="00D42B66" w:rsidRDefault="00D42B66" w:rsidP="00D42B66">
      <w:r>
        <w:rPr>
          <w:b/>
        </w:rPr>
        <w:t>Extending the problem</w:t>
      </w:r>
      <w:r>
        <w:t xml:space="preserve"> </w:t>
      </w:r>
    </w:p>
    <w:p w14:paraId="3A50BB35" w14:textId="77777777" w:rsidR="00D42B66" w:rsidRDefault="00D42B66" w:rsidP="00D42B66"/>
    <w:p w14:paraId="462ABAEB" w14:textId="77777777" w:rsidR="00D42B66" w:rsidRDefault="00D42B66" w:rsidP="00D42B66">
      <w:r>
        <w:t>You could examine other situations involving queuing.</w:t>
      </w:r>
    </w:p>
    <w:p w14:paraId="70519AF7" w14:textId="77777777" w:rsidR="00D42B66" w:rsidRDefault="00D42B66" w:rsidP="00D42B66"/>
    <w:p w14:paraId="05B2EE85" w14:textId="77777777" w:rsidR="00D42B66" w:rsidRDefault="00D42B66" w:rsidP="00D42B66">
      <w:r>
        <w:t xml:space="preserve">This website </w:t>
      </w:r>
      <w:proofErr w:type="gramStart"/>
      <w:r>
        <w:t>allow</w:t>
      </w:r>
      <w:proofErr w:type="gramEnd"/>
      <w:r>
        <w:t xml:space="preserve"> students to play with different traffic flow problems on a motorway </w:t>
      </w:r>
      <w:hyperlink r:id="rId7" w:history="1">
        <w:r>
          <w:rPr>
            <w:rStyle w:val="Hyperlink"/>
          </w:rPr>
          <w:t>http://traffic-simulation.de/roadworks.html</w:t>
        </w:r>
      </w:hyperlink>
    </w:p>
    <w:p w14:paraId="3C75104D" w14:textId="77777777" w:rsidR="00D42B66" w:rsidRDefault="00D42B66" w:rsidP="00D42B66">
      <w:r>
        <w:t xml:space="preserve"> </w:t>
      </w:r>
    </w:p>
    <w:p w14:paraId="71FF2559" w14:textId="77777777" w:rsidR="00D42B66" w:rsidRDefault="00D42B66" w:rsidP="00D42B66">
      <w:pPr>
        <w:rPr>
          <w:b/>
        </w:rPr>
      </w:pPr>
      <w:r>
        <w:rPr>
          <w:b/>
        </w:rPr>
        <w:t>Additional Materials</w:t>
      </w:r>
    </w:p>
    <w:p w14:paraId="6448BD31" w14:textId="77777777" w:rsidR="00D42B66" w:rsidRDefault="00D42B66" w:rsidP="00D42B66"/>
    <w:p w14:paraId="558EF65D" w14:textId="77777777" w:rsidR="00D42B66" w:rsidRDefault="00D42B66" w:rsidP="00D42B66">
      <w:r>
        <w:t>A spreadsheet with the data included.</w:t>
      </w:r>
    </w:p>
    <w:p w14:paraId="688E2766" w14:textId="475793D5" w:rsidR="00D42B66" w:rsidRDefault="00D42B66">
      <w:pPr>
        <w:rPr>
          <w:b/>
        </w:rPr>
      </w:pPr>
      <w:r>
        <w:rPr>
          <w:b/>
        </w:rPr>
        <w:br w:type="page"/>
      </w:r>
    </w:p>
    <w:p w14:paraId="0E6BAD5F" w14:textId="77777777" w:rsidR="00D42B66" w:rsidRDefault="00D42B66" w:rsidP="00D42B66">
      <w:pPr>
        <w:rPr>
          <w:b/>
          <w:sz w:val="28"/>
        </w:rPr>
      </w:pPr>
      <w:r>
        <w:rPr>
          <w:b/>
          <w:sz w:val="28"/>
        </w:rPr>
        <w:lastRenderedPageBreak/>
        <w:t>Answers</w:t>
      </w:r>
    </w:p>
    <w:p w14:paraId="53E6CB89" w14:textId="77777777" w:rsidR="00D42B66" w:rsidRDefault="00D42B66" w:rsidP="00D42B66">
      <w:r>
        <w:t xml:space="preserve">The answers to the first task will depend on the assumptions which the students have made, for the processing time per article and the delay time between customers for paying and moving.  </w:t>
      </w:r>
    </w:p>
    <w:p w14:paraId="581B1F2F" w14:textId="77777777" w:rsidR="00D42B66" w:rsidRDefault="00D42B66" w:rsidP="00D42B66"/>
    <w:p w14:paraId="238834CE" w14:textId="3E833D2C" w:rsidR="00D42B66" w:rsidRDefault="00D42B66" w:rsidP="00D42B66">
      <w:pPr>
        <w:rPr>
          <w:b/>
          <w:sz w:val="28"/>
        </w:rPr>
      </w:pPr>
      <w:r>
        <w:t>The answers for the second task are given below:</w:t>
      </w:r>
      <w:r>
        <w:rPr>
          <w:noProof/>
        </w:rPr>
        <mc:AlternateContent>
          <mc:Choice Requires="wps">
            <w:drawing>
              <wp:anchor distT="0" distB="0" distL="114300" distR="114300" simplePos="0" relativeHeight="251658240" behindDoc="0" locked="0" layoutInCell="1" allowOverlap="1" wp14:anchorId="14CF0AD2" wp14:editId="30942604">
                <wp:simplePos x="0" y="0"/>
                <wp:positionH relativeFrom="column">
                  <wp:posOffset>2544445</wp:posOffset>
                </wp:positionH>
                <wp:positionV relativeFrom="paragraph">
                  <wp:posOffset>321310</wp:posOffset>
                </wp:positionV>
                <wp:extent cx="3823335" cy="1947545"/>
                <wp:effectExtent l="0" t="0" r="24765" b="146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947545"/>
                        </a:xfrm>
                        <a:prstGeom prst="rect">
                          <a:avLst/>
                        </a:prstGeom>
                        <a:solidFill>
                          <a:srgbClr val="FFFFFF"/>
                        </a:solidFill>
                        <a:ln w="9525">
                          <a:solidFill>
                            <a:srgbClr val="000000"/>
                          </a:solidFill>
                          <a:miter lim="800000"/>
                          <a:headEnd/>
                          <a:tailEnd/>
                        </a:ln>
                      </wps:spPr>
                      <wps:txbx>
                        <w:txbxContent>
                          <w:p w14:paraId="7A650426" w14:textId="293C00C6" w:rsidR="00D42B66" w:rsidRDefault="00D42B66" w:rsidP="00D42B66">
                            <w:r>
                              <w:rPr>
                                <w:rFonts w:cs="Calibri"/>
                                <w:noProof/>
                                <w:sz w:val="20"/>
                                <w:szCs w:val="20"/>
                                <w:lang w:val="en-GB" w:eastAsia="en-GB"/>
                              </w:rPr>
                              <w:drawing>
                                <wp:inline distT="0" distB="0" distL="0" distR="0" wp14:anchorId="08C7F740" wp14:editId="40697861">
                                  <wp:extent cx="3629025" cy="1905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025" cy="1905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F0AD2" id="_x0000_t202" coordsize="21600,21600" o:spt="202" path="m,l,21600r21600,l21600,xe">
                <v:stroke joinstyle="miter"/>
                <v:path gradientshapeok="t" o:connecttype="rect"/>
              </v:shapetype>
              <v:shape id="Text Box 307" o:spid="_x0000_s1026" type="#_x0000_t202" style="position:absolute;margin-left:200.35pt;margin-top:25.3pt;width:301.05pt;height:15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">
                <v:textbox>
                  <w:txbxContent>
                    <w:p w14:paraId="7A650426" w14:textId="293C00C6" w:rsidR="00D42B66" w:rsidRDefault="00D42B66" w:rsidP="00D42B66">
                      <w:r>
                        <w:rPr>
                          <w:rFonts w:cs="Calibri"/>
                          <w:noProof/>
                          <w:sz w:val="20"/>
                          <w:szCs w:val="20"/>
                          <w:lang w:val="en-GB" w:eastAsia="en-GB"/>
                        </w:rPr>
                        <w:drawing>
                          <wp:inline distT="0" distB="0" distL="0" distR="0" wp14:anchorId="08C7F740" wp14:editId="40697861">
                            <wp:extent cx="3629025" cy="1905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025" cy="1905000"/>
                                    </a:xfrm>
                                    <a:prstGeom prst="rect">
                                      <a:avLst/>
                                    </a:prstGeom>
                                    <a:noFill/>
                                    <a:ln>
                                      <a:noFill/>
                                    </a:ln>
                                  </pic:spPr>
                                </pic:pic>
                              </a:graphicData>
                            </a:graphic>
                          </wp:inline>
                        </w:drawing>
                      </w:r>
                    </w:p>
                  </w:txbxContent>
                </v:textbox>
              </v:shape>
            </w:pict>
          </mc:Fallback>
        </mc:AlternateContent>
      </w:r>
    </w:p>
    <w:tbl>
      <w:tblPr>
        <w:tblW w:w="3700" w:type="dxa"/>
        <w:tblInd w:w="93" w:type="dxa"/>
        <w:tblLook w:val="04A0" w:firstRow="1" w:lastRow="0" w:firstColumn="1" w:lastColumn="0" w:noHBand="0" w:noVBand="1"/>
      </w:tblPr>
      <w:tblGrid>
        <w:gridCol w:w="1448"/>
        <w:gridCol w:w="1292"/>
        <w:gridCol w:w="960"/>
      </w:tblGrid>
      <w:tr w:rsidR="00D42B66" w14:paraId="7C28B60B" w14:textId="77777777" w:rsidTr="00D42B66">
        <w:trPr>
          <w:trHeight w:val="300"/>
        </w:trPr>
        <w:tc>
          <w:tcPr>
            <w:tcW w:w="2740" w:type="dxa"/>
            <w:gridSpan w:val="2"/>
            <w:tcBorders>
              <w:top w:val="single" w:sz="4" w:space="0" w:color="auto"/>
              <w:left w:val="single" w:sz="4" w:space="0" w:color="auto"/>
              <w:bottom w:val="single" w:sz="4" w:space="0" w:color="auto"/>
              <w:right w:val="single" w:sz="4" w:space="0" w:color="auto"/>
            </w:tcBorders>
            <w:noWrap/>
            <w:vAlign w:val="bottom"/>
            <w:hideMark/>
          </w:tcPr>
          <w:p w14:paraId="3B5E7770" w14:textId="77777777" w:rsidR="00D42B66" w:rsidRDefault="00D42B66">
            <w:pPr>
              <w:jc w:val="center"/>
              <w:rPr>
                <w:rFonts w:eastAsia="Times New Roman"/>
                <w:color w:val="000000"/>
                <w:lang w:eastAsia="en-GB"/>
              </w:rPr>
            </w:pPr>
            <w:r>
              <w:rPr>
                <w:rFonts w:eastAsia="Times New Roman"/>
                <w:color w:val="000000"/>
                <w:lang w:eastAsia="en-GB"/>
              </w:rPr>
              <w:t>Waiting times for 25 People</w:t>
            </w:r>
          </w:p>
        </w:tc>
        <w:tc>
          <w:tcPr>
            <w:tcW w:w="960" w:type="dxa"/>
            <w:noWrap/>
            <w:vAlign w:val="bottom"/>
            <w:hideMark/>
          </w:tcPr>
          <w:p w14:paraId="3218CACC" w14:textId="77777777" w:rsidR="00D42B66" w:rsidRDefault="00D42B66">
            <w:pPr>
              <w:rPr>
                <w:rFonts w:eastAsia="Times New Roman"/>
                <w:color w:val="000000"/>
                <w:lang w:eastAsia="en-GB"/>
              </w:rPr>
            </w:pPr>
          </w:p>
        </w:tc>
      </w:tr>
      <w:tr w:rsidR="00D42B66" w14:paraId="143B426B"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40DCBE34" w14:textId="77777777" w:rsidR="00D42B66" w:rsidRDefault="00D42B66">
            <w:pPr>
              <w:jc w:val="center"/>
              <w:rPr>
                <w:rFonts w:eastAsia="Times New Roman" w:cs="Times New Roman"/>
                <w:color w:val="000000"/>
                <w:lang w:eastAsia="en-GB"/>
              </w:rPr>
            </w:pPr>
            <w:r>
              <w:rPr>
                <w:rFonts w:eastAsia="Times New Roman"/>
                <w:color w:val="000000"/>
                <w:lang w:eastAsia="en-GB"/>
              </w:rPr>
              <w:t>Time (mins)</w:t>
            </w:r>
          </w:p>
        </w:tc>
        <w:tc>
          <w:tcPr>
            <w:tcW w:w="1292" w:type="dxa"/>
            <w:tcBorders>
              <w:top w:val="nil"/>
              <w:left w:val="nil"/>
              <w:bottom w:val="single" w:sz="4" w:space="0" w:color="auto"/>
              <w:right w:val="nil"/>
            </w:tcBorders>
            <w:noWrap/>
            <w:vAlign w:val="bottom"/>
            <w:hideMark/>
          </w:tcPr>
          <w:p w14:paraId="6F79B49E" w14:textId="77777777" w:rsidR="00D42B66" w:rsidRDefault="00D42B66">
            <w:pPr>
              <w:jc w:val="center"/>
              <w:rPr>
                <w:rFonts w:eastAsia="Times New Roman"/>
                <w:color w:val="000000"/>
                <w:lang w:eastAsia="en-GB"/>
              </w:rPr>
            </w:pPr>
            <w:r>
              <w:rPr>
                <w:rFonts w:eastAsia="Times New Roman"/>
                <w:color w:val="000000"/>
                <w:lang w:eastAsia="en-GB"/>
              </w:rPr>
              <w:t>Frequency</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B130889" w14:textId="77777777" w:rsidR="00D42B66" w:rsidRDefault="00D42B66">
            <w:pPr>
              <w:jc w:val="center"/>
              <w:rPr>
                <w:rFonts w:eastAsia="Times New Roman"/>
                <w:color w:val="000000"/>
                <w:lang w:eastAsia="en-GB"/>
              </w:rPr>
            </w:pPr>
            <w:r>
              <w:rPr>
                <w:rFonts w:eastAsia="Times New Roman"/>
                <w:color w:val="000000"/>
                <w:lang w:eastAsia="en-GB"/>
              </w:rPr>
              <w:t>F*X</w:t>
            </w:r>
          </w:p>
        </w:tc>
      </w:tr>
      <w:tr w:rsidR="00D42B66" w14:paraId="248867A3"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406FC3C2" w14:textId="77777777" w:rsidR="00D42B66" w:rsidRDefault="00D42B66">
            <w:pPr>
              <w:jc w:val="center"/>
              <w:rPr>
                <w:rFonts w:eastAsia="Times New Roman"/>
                <w:color w:val="000000"/>
                <w:lang w:eastAsia="en-GB"/>
              </w:rPr>
            </w:pPr>
            <w:r>
              <w:rPr>
                <w:rFonts w:eastAsia="Times New Roman"/>
                <w:color w:val="000000"/>
                <w:lang w:eastAsia="en-GB"/>
              </w:rPr>
              <w:t>0</w:t>
            </w:r>
          </w:p>
        </w:tc>
        <w:tc>
          <w:tcPr>
            <w:tcW w:w="1292" w:type="dxa"/>
            <w:tcBorders>
              <w:top w:val="nil"/>
              <w:left w:val="nil"/>
              <w:bottom w:val="single" w:sz="4" w:space="0" w:color="auto"/>
              <w:right w:val="nil"/>
            </w:tcBorders>
            <w:noWrap/>
            <w:vAlign w:val="bottom"/>
            <w:hideMark/>
          </w:tcPr>
          <w:p w14:paraId="1AB5CEDB" w14:textId="77777777" w:rsidR="00D42B66" w:rsidRDefault="00D42B66">
            <w:pPr>
              <w:jc w:val="center"/>
              <w:rPr>
                <w:rFonts w:eastAsia="Times New Roman"/>
                <w:color w:val="000000"/>
                <w:lang w:eastAsia="en-GB"/>
              </w:rPr>
            </w:pPr>
            <w:r>
              <w:rPr>
                <w:rFonts w:eastAsia="Times New Roman"/>
                <w:color w:val="000000"/>
                <w:lang w:eastAsia="en-GB"/>
              </w:rPr>
              <w:t>4</w:t>
            </w:r>
          </w:p>
        </w:tc>
        <w:tc>
          <w:tcPr>
            <w:tcW w:w="960" w:type="dxa"/>
            <w:tcBorders>
              <w:top w:val="nil"/>
              <w:left w:val="single" w:sz="4" w:space="0" w:color="auto"/>
              <w:bottom w:val="single" w:sz="4" w:space="0" w:color="auto"/>
              <w:right w:val="single" w:sz="4" w:space="0" w:color="auto"/>
            </w:tcBorders>
            <w:noWrap/>
            <w:vAlign w:val="bottom"/>
            <w:hideMark/>
          </w:tcPr>
          <w:p w14:paraId="4BCD782E" w14:textId="77777777" w:rsidR="00D42B66" w:rsidRDefault="00D42B66">
            <w:pPr>
              <w:jc w:val="center"/>
              <w:rPr>
                <w:rFonts w:eastAsia="Times New Roman"/>
                <w:color w:val="000000"/>
                <w:lang w:eastAsia="en-GB"/>
              </w:rPr>
            </w:pPr>
            <w:r>
              <w:rPr>
                <w:rFonts w:eastAsia="Times New Roman"/>
                <w:color w:val="000000"/>
                <w:lang w:eastAsia="en-GB"/>
              </w:rPr>
              <w:t>0</w:t>
            </w:r>
          </w:p>
        </w:tc>
      </w:tr>
      <w:tr w:rsidR="00D42B66" w14:paraId="05D582F2"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1FFC9369" w14:textId="77777777" w:rsidR="00D42B66" w:rsidRDefault="00D42B66">
            <w:pPr>
              <w:jc w:val="center"/>
              <w:rPr>
                <w:rFonts w:eastAsia="Times New Roman"/>
                <w:color w:val="000000"/>
                <w:lang w:eastAsia="en-GB"/>
              </w:rPr>
            </w:pPr>
            <w:r>
              <w:rPr>
                <w:rFonts w:eastAsia="Times New Roman"/>
                <w:color w:val="000000"/>
                <w:lang w:eastAsia="en-GB"/>
              </w:rPr>
              <w:t>1</w:t>
            </w:r>
          </w:p>
        </w:tc>
        <w:tc>
          <w:tcPr>
            <w:tcW w:w="1292" w:type="dxa"/>
            <w:tcBorders>
              <w:top w:val="nil"/>
              <w:left w:val="nil"/>
              <w:bottom w:val="single" w:sz="4" w:space="0" w:color="auto"/>
              <w:right w:val="nil"/>
            </w:tcBorders>
            <w:noWrap/>
            <w:vAlign w:val="bottom"/>
            <w:hideMark/>
          </w:tcPr>
          <w:p w14:paraId="37AFE9A7" w14:textId="77777777" w:rsidR="00D42B66" w:rsidRDefault="00D42B66">
            <w:pPr>
              <w:jc w:val="center"/>
              <w:rPr>
                <w:rFonts w:eastAsia="Times New Roman"/>
                <w:color w:val="000000"/>
                <w:lang w:eastAsia="en-GB"/>
              </w:rPr>
            </w:pPr>
            <w:r>
              <w:rPr>
                <w:rFonts w:eastAsia="Times New Roman"/>
                <w:color w:val="000000"/>
                <w:lang w:eastAsia="en-GB"/>
              </w:rPr>
              <w:t>5</w:t>
            </w:r>
          </w:p>
        </w:tc>
        <w:tc>
          <w:tcPr>
            <w:tcW w:w="960" w:type="dxa"/>
            <w:tcBorders>
              <w:top w:val="nil"/>
              <w:left w:val="single" w:sz="4" w:space="0" w:color="auto"/>
              <w:bottom w:val="single" w:sz="4" w:space="0" w:color="auto"/>
              <w:right w:val="single" w:sz="4" w:space="0" w:color="auto"/>
            </w:tcBorders>
            <w:noWrap/>
            <w:vAlign w:val="bottom"/>
            <w:hideMark/>
          </w:tcPr>
          <w:p w14:paraId="72A38295" w14:textId="77777777" w:rsidR="00D42B66" w:rsidRDefault="00D42B66">
            <w:pPr>
              <w:jc w:val="center"/>
              <w:rPr>
                <w:rFonts w:eastAsia="Times New Roman"/>
                <w:color w:val="000000"/>
                <w:lang w:eastAsia="en-GB"/>
              </w:rPr>
            </w:pPr>
            <w:r>
              <w:rPr>
                <w:rFonts w:eastAsia="Times New Roman"/>
                <w:color w:val="000000"/>
                <w:lang w:eastAsia="en-GB"/>
              </w:rPr>
              <w:t>5</w:t>
            </w:r>
          </w:p>
        </w:tc>
      </w:tr>
      <w:tr w:rsidR="00D42B66" w14:paraId="50E3E506"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6B0D3848" w14:textId="77777777" w:rsidR="00D42B66" w:rsidRDefault="00D42B66">
            <w:pPr>
              <w:jc w:val="center"/>
              <w:rPr>
                <w:rFonts w:eastAsia="Times New Roman"/>
                <w:color w:val="000000"/>
                <w:lang w:eastAsia="en-GB"/>
              </w:rPr>
            </w:pPr>
            <w:r>
              <w:rPr>
                <w:rFonts w:eastAsia="Times New Roman"/>
                <w:color w:val="000000"/>
                <w:lang w:eastAsia="en-GB"/>
              </w:rPr>
              <w:t>2</w:t>
            </w:r>
          </w:p>
        </w:tc>
        <w:tc>
          <w:tcPr>
            <w:tcW w:w="1292" w:type="dxa"/>
            <w:tcBorders>
              <w:top w:val="nil"/>
              <w:left w:val="nil"/>
              <w:bottom w:val="single" w:sz="4" w:space="0" w:color="auto"/>
              <w:right w:val="nil"/>
            </w:tcBorders>
            <w:noWrap/>
            <w:vAlign w:val="bottom"/>
            <w:hideMark/>
          </w:tcPr>
          <w:p w14:paraId="75350F19" w14:textId="77777777" w:rsidR="00D42B66" w:rsidRDefault="00D42B66">
            <w:pPr>
              <w:jc w:val="center"/>
              <w:rPr>
                <w:rFonts w:eastAsia="Times New Roman"/>
                <w:color w:val="000000"/>
                <w:lang w:eastAsia="en-GB"/>
              </w:rPr>
            </w:pPr>
            <w:r>
              <w:rPr>
                <w:rFonts w:eastAsia="Times New Roman"/>
                <w:color w:val="000000"/>
                <w:lang w:eastAsia="en-GB"/>
              </w:rPr>
              <w:t>5</w:t>
            </w:r>
          </w:p>
        </w:tc>
        <w:tc>
          <w:tcPr>
            <w:tcW w:w="960" w:type="dxa"/>
            <w:tcBorders>
              <w:top w:val="nil"/>
              <w:left w:val="single" w:sz="4" w:space="0" w:color="auto"/>
              <w:bottom w:val="single" w:sz="4" w:space="0" w:color="auto"/>
              <w:right w:val="single" w:sz="4" w:space="0" w:color="auto"/>
            </w:tcBorders>
            <w:noWrap/>
            <w:vAlign w:val="bottom"/>
            <w:hideMark/>
          </w:tcPr>
          <w:p w14:paraId="0F91367C" w14:textId="77777777" w:rsidR="00D42B66" w:rsidRDefault="00D42B66">
            <w:pPr>
              <w:jc w:val="center"/>
              <w:rPr>
                <w:rFonts w:eastAsia="Times New Roman"/>
                <w:color w:val="000000"/>
                <w:lang w:eastAsia="en-GB"/>
              </w:rPr>
            </w:pPr>
            <w:r>
              <w:rPr>
                <w:rFonts w:eastAsia="Times New Roman"/>
                <w:color w:val="000000"/>
                <w:lang w:eastAsia="en-GB"/>
              </w:rPr>
              <w:t>10</w:t>
            </w:r>
          </w:p>
        </w:tc>
      </w:tr>
      <w:tr w:rsidR="00D42B66" w14:paraId="7B5298B7"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51D5F6F0" w14:textId="77777777" w:rsidR="00D42B66" w:rsidRDefault="00D42B66">
            <w:pPr>
              <w:jc w:val="center"/>
              <w:rPr>
                <w:rFonts w:eastAsia="Times New Roman"/>
                <w:color w:val="000000"/>
                <w:lang w:eastAsia="en-GB"/>
              </w:rPr>
            </w:pPr>
            <w:r>
              <w:rPr>
                <w:rFonts w:eastAsia="Times New Roman"/>
                <w:color w:val="000000"/>
                <w:lang w:eastAsia="en-GB"/>
              </w:rPr>
              <w:t>3</w:t>
            </w:r>
          </w:p>
        </w:tc>
        <w:tc>
          <w:tcPr>
            <w:tcW w:w="1292" w:type="dxa"/>
            <w:tcBorders>
              <w:top w:val="nil"/>
              <w:left w:val="nil"/>
              <w:bottom w:val="single" w:sz="4" w:space="0" w:color="auto"/>
              <w:right w:val="nil"/>
            </w:tcBorders>
            <w:noWrap/>
            <w:vAlign w:val="bottom"/>
            <w:hideMark/>
          </w:tcPr>
          <w:p w14:paraId="186F3446" w14:textId="77777777" w:rsidR="00D42B66" w:rsidRDefault="00D42B66">
            <w:pPr>
              <w:jc w:val="center"/>
              <w:rPr>
                <w:rFonts w:eastAsia="Times New Roman"/>
                <w:color w:val="000000"/>
                <w:lang w:eastAsia="en-GB"/>
              </w:rPr>
            </w:pPr>
            <w:r>
              <w:rPr>
                <w:rFonts w:eastAsia="Times New Roman"/>
                <w:color w:val="000000"/>
                <w:lang w:eastAsia="en-GB"/>
              </w:rPr>
              <w:t>3</w:t>
            </w:r>
          </w:p>
        </w:tc>
        <w:tc>
          <w:tcPr>
            <w:tcW w:w="960" w:type="dxa"/>
            <w:tcBorders>
              <w:top w:val="nil"/>
              <w:left w:val="single" w:sz="4" w:space="0" w:color="auto"/>
              <w:bottom w:val="single" w:sz="4" w:space="0" w:color="auto"/>
              <w:right w:val="single" w:sz="4" w:space="0" w:color="auto"/>
            </w:tcBorders>
            <w:noWrap/>
            <w:vAlign w:val="bottom"/>
            <w:hideMark/>
          </w:tcPr>
          <w:p w14:paraId="7D352829" w14:textId="77777777" w:rsidR="00D42B66" w:rsidRDefault="00D42B66">
            <w:pPr>
              <w:jc w:val="center"/>
              <w:rPr>
                <w:rFonts w:eastAsia="Times New Roman"/>
                <w:color w:val="000000"/>
                <w:lang w:eastAsia="en-GB"/>
              </w:rPr>
            </w:pPr>
            <w:r>
              <w:rPr>
                <w:rFonts w:eastAsia="Times New Roman"/>
                <w:color w:val="000000"/>
                <w:lang w:eastAsia="en-GB"/>
              </w:rPr>
              <w:t>9</w:t>
            </w:r>
          </w:p>
        </w:tc>
      </w:tr>
      <w:tr w:rsidR="00D42B66" w14:paraId="00C694D7"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2AB98D02" w14:textId="77777777" w:rsidR="00D42B66" w:rsidRDefault="00D42B66">
            <w:pPr>
              <w:jc w:val="center"/>
              <w:rPr>
                <w:rFonts w:eastAsia="Times New Roman"/>
                <w:color w:val="000000"/>
                <w:lang w:eastAsia="en-GB"/>
              </w:rPr>
            </w:pPr>
            <w:r>
              <w:rPr>
                <w:rFonts w:eastAsia="Times New Roman"/>
                <w:color w:val="000000"/>
                <w:lang w:eastAsia="en-GB"/>
              </w:rPr>
              <w:t>4</w:t>
            </w:r>
          </w:p>
        </w:tc>
        <w:tc>
          <w:tcPr>
            <w:tcW w:w="1292" w:type="dxa"/>
            <w:tcBorders>
              <w:top w:val="nil"/>
              <w:left w:val="nil"/>
              <w:bottom w:val="single" w:sz="4" w:space="0" w:color="auto"/>
              <w:right w:val="nil"/>
            </w:tcBorders>
            <w:noWrap/>
            <w:vAlign w:val="bottom"/>
            <w:hideMark/>
          </w:tcPr>
          <w:p w14:paraId="2B634831" w14:textId="77777777" w:rsidR="00D42B66" w:rsidRDefault="00D42B66">
            <w:pPr>
              <w:jc w:val="center"/>
              <w:rPr>
                <w:rFonts w:eastAsia="Times New Roman"/>
                <w:color w:val="000000"/>
                <w:lang w:eastAsia="en-GB"/>
              </w:rPr>
            </w:pPr>
            <w:r>
              <w:rPr>
                <w:rFonts w:eastAsia="Times New Roman"/>
                <w:color w:val="000000"/>
                <w:lang w:eastAsia="en-GB"/>
              </w:rPr>
              <w:t>4</w:t>
            </w:r>
          </w:p>
        </w:tc>
        <w:tc>
          <w:tcPr>
            <w:tcW w:w="960" w:type="dxa"/>
            <w:tcBorders>
              <w:top w:val="nil"/>
              <w:left w:val="single" w:sz="4" w:space="0" w:color="auto"/>
              <w:bottom w:val="single" w:sz="4" w:space="0" w:color="auto"/>
              <w:right w:val="single" w:sz="4" w:space="0" w:color="auto"/>
            </w:tcBorders>
            <w:noWrap/>
            <w:vAlign w:val="bottom"/>
            <w:hideMark/>
          </w:tcPr>
          <w:p w14:paraId="1AD537B3" w14:textId="77777777" w:rsidR="00D42B66" w:rsidRDefault="00D42B66">
            <w:pPr>
              <w:jc w:val="center"/>
              <w:rPr>
                <w:rFonts w:eastAsia="Times New Roman"/>
                <w:color w:val="000000"/>
                <w:lang w:eastAsia="en-GB"/>
              </w:rPr>
            </w:pPr>
            <w:r>
              <w:rPr>
                <w:rFonts w:eastAsia="Times New Roman"/>
                <w:color w:val="000000"/>
                <w:lang w:eastAsia="en-GB"/>
              </w:rPr>
              <w:t>16</w:t>
            </w:r>
          </w:p>
        </w:tc>
      </w:tr>
      <w:tr w:rsidR="00D42B66" w14:paraId="58EFC96D"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5D48A22B" w14:textId="77777777" w:rsidR="00D42B66" w:rsidRDefault="00D42B66">
            <w:pPr>
              <w:jc w:val="center"/>
              <w:rPr>
                <w:rFonts w:eastAsia="Times New Roman"/>
                <w:color w:val="000000"/>
                <w:lang w:eastAsia="en-GB"/>
              </w:rPr>
            </w:pPr>
            <w:r>
              <w:rPr>
                <w:rFonts w:eastAsia="Times New Roman"/>
                <w:color w:val="000000"/>
                <w:lang w:eastAsia="en-GB"/>
              </w:rPr>
              <w:t>8</w:t>
            </w:r>
          </w:p>
        </w:tc>
        <w:tc>
          <w:tcPr>
            <w:tcW w:w="1292" w:type="dxa"/>
            <w:tcBorders>
              <w:top w:val="nil"/>
              <w:left w:val="nil"/>
              <w:bottom w:val="single" w:sz="4" w:space="0" w:color="auto"/>
              <w:right w:val="nil"/>
            </w:tcBorders>
            <w:noWrap/>
            <w:vAlign w:val="bottom"/>
            <w:hideMark/>
          </w:tcPr>
          <w:p w14:paraId="46822FF3" w14:textId="77777777" w:rsidR="00D42B66" w:rsidRDefault="00D42B66">
            <w:pPr>
              <w:jc w:val="center"/>
              <w:rPr>
                <w:rFonts w:eastAsia="Times New Roman"/>
                <w:color w:val="000000"/>
                <w:lang w:eastAsia="en-GB"/>
              </w:rPr>
            </w:pPr>
            <w:r>
              <w:rPr>
                <w:rFonts w:eastAsia="Times New Roman"/>
                <w:color w:val="000000"/>
                <w:lang w:eastAsia="en-GB"/>
              </w:rPr>
              <w:t>2</w:t>
            </w:r>
          </w:p>
        </w:tc>
        <w:tc>
          <w:tcPr>
            <w:tcW w:w="960" w:type="dxa"/>
            <w:tcBorders>
              <w:top w:val="nil"/>
              <w:left w:val="single" w:sz="4" w:space="0" w:color="auto"/>
              <w:bottom w:val="single" w:sz="4" w:space="0" w:color="auto"/>
              <w:right w:val="single" w:sz="4" w:space="0" w:color="auto"/>
            </w:tcBorders>
            <w:noWrap/>
            <w:vAlign w:val="bottom"/>
            <w:hideMark/>
          </w:tcPr>
          <w:p w14:paraId="0B766AE7" w14:textId="77777777" w:rsidR="00D42B66" w:rsidRDefault="00D42B66">
            <w:pPr>
              <w:jc w:val="center"/>
              <w:rPr>
                <w:rFonts w:eastAsia="Times New Roman"/>
                <w:color w:val="000000"/>
                <w:lang w:eastAsia="en-GB"/>
              </w:rPr>
            </w:pPr>
            <w:r>
              <w:rPr>
                <w:rFonts w:eastAsia="Times New Roman"/>
                <w:color w:val="000000"/>
                <w:lang w:eastAsia="en-GB"/>
              </w:rPr>
              <w:t>16</w:t>
            </w:r>
          </w:p>
        </w:tc>
      </w:tr>
      <w:tr w:rsidR="00D42B66" w14:paraId="5FBDBA14"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020F4C91" w14:textId="77777777" w:rsidR="00D42B66" w:rsidRDefault="00D42B66">
            <w:pPr>
              <w:jc w:val="center"/>
              <w:rPr>
                <w:rFonts w:eastAsia="Times New Roman"/>
                <w:color w:val="000000"/>
                <w:lang w:eastAsia="en-GB"/>
              </w:rPr>
            </w:pPr>
            <w:r>
              <w:rPr>
                <w:rFonts w:eastAsia="Times New Roman"/>
                <w:color w:val="000000"/>
                <w:lang w:eastAsia="en-GB"/>
              </w:rPr>
              <w:t>10</w:t>
            </w:r>
          </w:p>
        </w:tc>
        <w:tc>
          <w:tcPr>
            <w:tcW w:w="1292" w:type="dxa"/>
            <w:tcBorders>
              <w:top w:val="nil"/>
              <w:left w:val="nil"/>
              <w:bottom w:val="single" w:sz="4" w:space="0" w:color="auto"/>
              <w:right w:val="nil"/>
            </w:tcBorders>
            <w:noWrap/>
            <w:vAlign w:val="bottom"/>
            <w:hideMark/>
          </w:tcPr>
          <w:p w14:paraId="1FF914B8" w14:textId="77777777" w:rsidR="00D42B66" w:rsidRDefault="00D42B66">
            <w:pPr>
              <w:jc w:val="center"/>
              <w:rPr>
                <w:rFonts w:eastAsia="Times New Roman"/>
                <w:color w:val="000000"/>
                <w:lang w:eastAsia="en-GB"/>
              </w:rPr>
            </w:pPr>
            <w:r>
              <w:rPr>
                <w:rFonts w:eastAsia="Times New Roman"/>
                <w:color w:val="000000"/>
                <w:lang w:eastAsia="en-GB"/>
              </w:rPr>
              <w:t>2</w:t>
            </w:r>
          </w:p>
        </w:tc>
        <w:tc>
          <w:tcPr>
            <w:tcW w:w="960" w:type="dxa"/>
            <w:tcBorders>
              <w:top w:val="nil"/>
              <w:left w:val="single" w:sz="4" w:space="0" w:color="auto"/>
              <w:bottom w:val="single" w:sz="4" w:space="0" w:color="auto"/>
              <w:right w:val="single" w:sz="4" w:space="0" w:color="auto"/>
            </w:tcBorders>
            <w:noWrap/>
            <w:vAlign w:val="bottom"/>
            <w:hideMark/>
          </w:tcPr>
          <w:p w14:paraId="319C999C" w14:textId="77777777" w:rsidR="00D42B66" w:rsidRDefault="00D42B66">
            <w:pPr>
              <w:jc w:val="center"/>
              <w:rPr>
                <w:rFonts w:eastAsia="Times New Roman"/>
                <w:color w:val="000000"/>
                <w:lang w:eastAsia="en-GB"/>
              </w:rPr>
            </w:pPr>
            <w:r>
              <w:rPr>
                <w:rFonts w:eastAsia="Times New Roman"/>
                <w:color w:val="000000"/>
                <w:lang w:eastAsia="en-GB"/>
              </w:rPr>
              <w:t>20</w:t>
            </w:r>
          </w:p>
        </w:tc>
      </w:tr>
      <w:tr w:rsidR="00D42B66" w14:paraId="3AF7D21D" w14:textId="77777777" w:rsidTr="00D42B66">
        <w:trPr>
          <w:trHeight w:val="300"/>
        </w:trPr>
        <w:tc>
          <w:tcPr>
            <w:tcW w:w="1448" w:type="dxa"/>
            <w:noWrap/>
            <w:vAlign w:val="bottom"/>
            <w:hideMark/>
          </w:tcPr>
          <w:p w14:paraId="0C988B41" w14:textId="77777777" w:rsidR="00D42B66" w:rsidRDefault="00D42B66">
            <w:pPr>
              <w:rPr>
                <w:rFonts w:eastAsia="Times New Roman"/>
                <w:color w:val="000000"/>
                <w:lang w:eastAsia="en-GB"/>
              </w:rPr>
            </w:pPr>
          </w:p>
        </w:tc>
        <w:tc>
          <w:tcPr>
            <w:tcW w:w="1292" w:type="dxa"/>
            <w:noWrap/>
            <w:vAlign w:val="bottom"/>
            <w:hideMark/>
          </w:tcPr>
          <w:p w14:paraId="5322E500" w14:textId="77777777" w:rsidR="00D42B66" w:rsidRDefault="00D42B66">
            <w:pPr>
              <w:jc w:val="right"/>
              <w:rPr>
                <w:rFonts w:eastAsia="Times New Roman" w:cs="Times New Roman"/>
                <w:color w:val="000000"/>
                <w:lang w:eastAsia="en-GB"/>
              </w:rPr>
            </w:pPr>
            <w:r>
              <w:rPr>
                <w:rFonts w:eastAsia="Times New Roman"/>
                <w:color w:val="000000"/>
                <w:lang w:eastAsia="en-GB"/>
              </w:rPr>
              <w:t>Mean =</w:t>
            </w:r>
          </w:p>
        </w:tc>
        <w:tc>
          <w:tcPr>
            <w:tcW w:w="960" w:type="dxa"/>
            <w:noWrap/>
            <w:vAlign w:val="bottom"/>
            <w:hideMark/>
          </w:tcPr>
          <w:p w14:paraId="7CB8072A" w14:textId="77777777" w:rsidR="00D42B66" w:rsidRDefault="00D42B66">
            <w:pPr>
              <w:jc w:val="center"/>
              <w:rPr>
                <w:rFonts w:eastAsia="Times New Roman"/>
                <w:color w:val="000000"/>
                <w:lang w:eastAsia="en-GB"/>
              </w:rPr>
            </w:pPr>
            <w:r>
              <w:rPr>
                <w:rFonts w:eastAsia="Times New Roman"/>
                <w:color w:val="000000"/>
                <w:lang w:eastAsia="en-GB"/>
              </w:rPr>
              <w:t>3.0</w:t>
            </w:r>
          </w:p>
        </w:tc>
      </w:tr>
      <w:tr w:rsidR="00D42B66" w14:paraId="188F63EA" w14:textId="77777777" w:rsidTr="00D42B66">
        <w:trPr>
          <w:trHeight w:val="300"/>
        </w:trPr>
        <w:tc>
          <w:tcPr>
            <w:tcW w:w="1448" w:type="dxa"/>
            <w:noWrap/>
            <w:vAlign w:val="bottom"/>
            <w:hideMark/>
          </w:tcPr>
          <w:p w14:paraId="5044861D" w14:textId="77777777" w:rsidR="00D42B66" w:rsidRDefault="00D42B66">
            <w:pPr>
              <w:rPr>
                <w:rFonts w:eastAsia="Times New Roman"/>
                <w:color w:val="000000"/>
                <w:lang w:eastAsia="en-GB"/>
              </w:rPr>
            </w:pPr>
          </w:p>
        </w:tc>
        <w:tc>
          <w:tcPr>
            <w:tcW w:w="1292" w:type="dxa"/>
            <w:noWrap/>
            <w:vAlign w:val="bottom"/>
            <w:hideMark/>
          </w:tcPr>
          <w:p w14:paraId="6FD9EFBB" w14:textId="77777777" w:rsidR="00D42B66" w:rsidRDefault="00D42B66">
            <w:pPr>
              <w:jc w:val="right"/>
              <w:rPr>
                <w:rFonts w:eastAsia="Times New Roman" w:cs="Times New Roman"/>
                <w:color w:val="000000"/>
                <w:lang w:eastAsia="en-GB"/>
              </w:rPr>
            </w:pPr>
            <w:r>
              <w:rPr>
                <w:rFonts w:eastAsia="Times New Roman"/>
                <w:color w:val="000000"/>
                <w:lang w:eastAsia="en-GB"/>
              </w:rPr>
              <w:t>Median=</w:t>
            </w:r>
          </w:p>
        </w:tc>
        <w:tc>
          <w:tcPr>
            <w:tcW w:w="960" w:type="dxa"/>
            <w:noWrap/>
            <w:vAlign w:val="bottom"/>
            <w:hideMark/>
          </w:tcPr>
          <w:p w14:paraId="16CEDA0A" w14:textId="474A35E0" w:rsidR="00D42B66" w:rsidRDefault="00D42B66">
            <w:pPr>
              <w:jc w:val="center"/>
              <w:rPr>
                <w:rFonts w:eastAsia="Times New Roman"/>
                <w:color w:val="000000"/>
                <w:lang w:eastAsia="en-GB"/>
              </w:rPr>
            </w:pPr>
            <w:r>
              <w:rPr>
                <w:rFonts w:eastAsia="Calibri"/>
                <w:noProof/>
              </w:rPr>
              <mc:AlternateContent>
                <mc:Choice Requires="wps">
                  <w:drawing>
                    <wp:anchor distT="0" distB="0" distL="114300" distR="114300" simplePos="0" relativeHeight="251658240" behindDoc="0" locked="0" layoutInCell="1" allowOverlap="1" wp14:anchorId="65DEE6CA" wp14:editId="4F2B32D7">
                      <wp:simplePos x="0" y="0"/>
                      <wp:positionH relativeFrom="column">
                        <wp:posOffset>845820</wp:posOffset>
                      </wp:positionH>
                      <wp:positionV relativeFrom="paragraph">
                        <wp:posOffset>153670</wp:posOffset>
                      </wp:positionV>
                      <wp:extent cx="3823335" cy="2481580"/>
                      <wp:effectExtent l="0" t="0" r="24765"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2481580"/>
                              </a:xfrm>
                              <a:prstGeom prst="rect">
                                <a:avLst/>
                              </a:prstGeom>
                              <a:solidFill>
                                <a:srgbClr val="FFFFFF"/>
                              </a:solidFill>
                              <a:ln w="9525">
                                <a:solidFill>
                                  <a:srgbClr val="000000"/>
                                </a:solidFill>
                                <a:miter lim="800000"/>
                                <a:headEnd/>
                                <a:tailEnd/>
                              </a:ln>
                            </wps:spPr>
                            <wps:txbx>
                              <w:txbxContent>
                                <w:p w14:paraId="51ADF3D8" w14:textId="47FD429F" w:rsidR="00D42B66" w:rsidRDefault="00D42B66" w:rsidP="00D42B66">
                                  <w:r>
                                    <w:rPr>
                                      <w:rFonts w:cs="Calibri"/>
                                      <w:noProof/>
                                      <w:sz w:val="20"/>
                                      <w:szCs w:val="20"/>
                                      <w:lang w:val="en-GB" w:eastAsia="en-GB"/>
                                    </w:rPr>
                                    <w:drawing>
                                      <wp:inline distT="0" distB="0" distL="0" distR="0" wp14:anchorId="605FAE48" wp14:editId="721919BC">
                                        <wp:extent cx="3629025" cy="2314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2314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EE6CA" id="Text Box 5" o:spid="_x0000_s1027" type="#_x0000_t202" style="position:absolute;left:0;text-align:left;margin-left:66.6pt;margin-top:12.1pt;width:301.05pt;height:19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">
                      <v:textbox>
                        <w:txbxContent>
                          <w:p w14:paraId="51ADF3D8" w14:textId="47FD429F" w:rsidR="00D42B66" w:rsidRDefault="00D42B66" w:rsidP="00D42B66">
                            <w:r>
                              <w:rPr>
                                <w:rFonts w:cs="Calibri"/>
                                <w:noProof/>
                                <w:sz w:val="20"/>
                                <w:szCs w:val="20"/>
                                <w:lang w:val="en-GB" w:eastAsia="en-GB"/>
                              </w:rPr>
                              <w:drawing>
                                <wp:inline distT="0" distB="0" distL="0" distR="0" wp14:anchorId="605FAE48" wp14:editId="721919BC">
                                  <wp:extent cx="3629025" cy="2314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2314575"/>
                                          </a:xfrm>
                                          <a:prstGeom prst="rect">
                                            <a:avLst/>
                                          </a:prstGeom>
                                          <a:noFill/>
                                          <a:ln>
                                            <a:noFill/>
                                          </a:ln>
                                        </pic:spPr>
                                      </pic:pic>
                                    </a:graphicData>
                                  </a:graphic>
                                </wp:inline>
                              </w:drawing>
                            </w:r>
                          </w:p>
                        </w:txbxContent>
                      </v:textbox>
                    </v:shape>
                  </w:pict>
                </mc:Fallback>
              </mc:AlternateContent>
            </w:r>
            <w:r>
              <w:rPr>
                <w:rFonts w:eastAsia="Times New Roman"/>
                <w:color w:val="000000"/>
                <w:lang w:eastAsia="en-GB"/>
              </w:rPr>
              <w:t>2</w:t>
            </w:r>
          </w:p>
        </w:tc>
      </w:tr>
      <w:tr w:rsidR="00D42B66" w14:paraId="4686A8A7" w14:textId="77777777" w:rsidTr="00D42B66">
        <w:trPr>
          <w:trHeight w:val="300"/>
        </w:trPr>
        <w:tc>
          <w:tcPr>
            <w:tcW w:w="1448" w:type="dxa"/>
            <w:noWrap/>
            <w:vAlign w:val="bottom"/>
            <w:hideMark/>
          </w:tcPr>
          <w:p w14:paraId="4FF8B6EA" w14:textId="77777777" w:rsidR="00D42B66" w:rsidRDefault="00D42B66">
            <w:pPr>
              <w:rPr>
                <w:rFonts w:eastAsia="Times New Roman"/>
                <w:color w:val="000000"/>
                <w:lang w:eastAsia="en-GB"/>
              </w:rPr>
            </w:pPr>
          </w:p>
        </w:tc>
        <w:tc>
          <w:tcPr>
            <w:tcW w:w="1292" w:type="dxa"/>
            <w:noWrap/>
            <w:vAlign w:val="bottom"/>
            <w:hideMark/>
          </w:tcPr>
          <w:p w14:paraId="138DFD9C" w14:textId="77777777" w:rsidR="00D42B66" w:rsidRDefault="00D42B66">
            <w:pPr>
              <w:rPr>
                <w:rFonts w:cs="Calibri"/>
                <w:sz w:val="20"/>
                <w:szCs w:val="20"/>
                <w:lang w:val="en-GB" w:eastAsia="en-GB"/>
              </w:rPr>
            </w:pPr>
          </w:p>
        </w:tc>
        <w:tc>
          <w:tcPr>
            <w:tcW w:w="960" w:type="dxa"/>
            <w:noWrap/>
            <w:vAlign w:val="bottom"/>
            <w:hideMark/>
          </w:tcPr>
          <w:p w14:paraId="494711E7" w14:textId="77777777" w:rsidR="00D42B66" w:rsidRDefault="00D42B66">
            <w:pPr>
              <w:rPr>
                <w:rFonts w:cs="Calibri"/>
                <w:sz w:val="20"/>
                <w:szCs w:val="20"/>
                <w:lang w:val="en-GB" w:eastAsia="en-GB"/>
              </w:rPr>
            </w:pPr>
          </w:p>
        </w:tc>
      </w:tr>
      <w:tr w:rsidR="00D42B66" w14:paraId="62769E44" w14:textId="77777777" w:rsidTr="00D42B66">
        <w:trPr>
          <w:trHeight w:val="300"/>
        </w:trPr>
        <w:tc>
          <w:tcPr>
            <w:tcW w:w="1448" w:type="dxa"/>
            <w:noWrap/>
            <w:vAlign w:val="bottom"/>
            <w:hideMark/>
          </w:tcPr>
          <w:p w14:paraId="3700F16D" w14:textId="77777777" w:rsidR="00D42B66" w:rsidRDefault="00D42B66">
            <w:pPr>
              <w:rPr>
                <w:rFonts w:cs="Calibri"/>
                <w:sz w:val="20"/>
                <w:szCs w:val="20"/>
                <w:lang w:val="en-GB" w:eastAsia="en-GB"/>
              </w:rPr>
            </w:pPr>
          </w:p>
        </w:tc>
        <w:tc>
          <w:tcPr>
            <w:tcW w:w="1292" w:type="dxa"/>
            <w:noWrap/>
            <w:vAlign w:val="bottom"/>
            <w:hideMark/>
          </w:tcPr>
          <w:p w14:paraId="3A3AA582" w14:textId="77777777" w:rsidR="00D42B66" w:rsidRDefault="00D42B66">
            <w:pPr>
              <w:rPr>
                <w:rFonts w:cs="Calibri"/>
                <w:sz w:val="20"/>
                <w:szCs w:val="20"/>
                <w:lang w:val="en-GB" w:eastAsia="en-GB"/>
              </w:rPr>
            </w:pPr>
          </w:p>
        </w:tc>
        <w:tc>
          <w:tcPr>
            <w:tcW w:w="960" w:type="dxa"/>
            <w:noWrap/>
            <w:vAlign w:val="bottom"/>
            <w:hideMark/>
          </w:tcPr>
          <w:p w14:paraId="76EC4DEE" w14:textId="77777777" w:rsidR="00D42B66" w:rsidRDefault="00D42B66">
            <w:pPr>
              <w:rPr>
                <w:rFonts w:cs="Calibri"/>
                <w:sz w:val="20"/>
                <w:szCs w:val="20"/>
                <w:lang w:val="en-GB" w:eastAsia="en-GB"/>
              </w:rPr>
            </w:pPr>
          </w:p>
        </w:tc>
      </w:tr>
      <w:tr w:rsidR="00D42B66" w14:paraId="5049195C" w14:textId="77777777" w:rsidTr="00D42B66">
        <w:trPr>
          <w:trHeight w:val="300"/>
        </w:trPr>
        <w:tc>
          <w:tcPr>
            <w:tcW w:w="2740" w:type="dxa"/>
            <w:gridSpan w:val="2"/>
            <w:tcBorders>
              <w:top w:val="single" w:sz="4" w:space="0" w:color="auto"/>
              <w:left w:val="single" w:sz="4" w:space="0" w:color="auto"/>
              <w:bottom w:val="single" w:sz="4" w:space="0" w:color="auto"/>
              <w:right w:val="single" w:sz="4" w:space="0" w:color="auto"/>
            </w:tcBorders>
            <w:noWrap/>
            <w:vAlign w:val="bottom"/>
            <w:hideMark/>
          </w:tcPr>
          <w:p w14:paraId="7BA28BD0" w14:textId="77777777" w:rsidR="00D42B66" w:rsidRDefault="00D42B66">
            <w:pPr>
              <w:jc w:val="center"/>
              <w:rPr>
                <w:rFonts w:eastAsia="Times New Roman" w:cs="Times New Roman"/>
                <w:color w:val="000000"/>
                <w:lang w:eastAsia="en-GB"/>
              </w:rPr>
            </w:pPr>
            <w:r>
              <w:rPr>
                <w:rFonts w:eastAsia="Times New Roman"/>
                <w:color w:val="000000"/>
                <w:lang w:eastAsia="en-GB"/>
              </w:rPr>
              <w:t>Waiting times for 25 People</w:t>
            </w:r>
          </w:p>
        </w:tc>
        <w:tc>
          <w:tcPr>
            <w:tcW w:w="960" w:type="dxa"/>
            <w:noWrap/>
            <w:vAlign w:val="bottom"/>
            <w:hideMark/>
          </w:tcPr>
          <w:p w14:paraId="25DAA718" w14:textId="77777777" w:rsidR="00D42B66" w:rsidRDefault="00D42B66">
            <w:pPr>
              <w:rPr>
                <w:rFonts w:eastAsia="Times New Roman"/>
                <w:color w:val="000000"/>
                <w:lang w:eastAsia="en-GB"/>
              </w:rPr>
            </w:pPr>
          </w:p>
        </w:tc>
      </w:tr>
      <w:tr w:rsidR="00D42B66" w14:paraId="051ADCC9"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1F5ECFDE" w14:textId="77777777" w:rsidR="00D42B66" w:rsidRDefault="00D42B66">
            <w:pPr>
              <w:jc w:val="center"/>
              <w:rPr>
                <w:rFonts w:eastAsia="Times New Roman" w:cs="Times New Roman"/>
                <w:color w:val="000000"/>
                <w:lang w:eastAsia="en-GB"/>
              </w:rPr>
            </w:pPr>
            <w:r>
              <w:rPr>
                <w:rFonts w:eastAsia="Times New Roman"/>
                <w:color w:val="000000"/>
                <w:lang w:eastAsia="en-GB"/>
              </w:rPr>
              <w:t>Time (mins)</w:t>
            </w:r>
          </w:p>
        </w:tc>
        <w:tc>
          <w:tcPr>
            <w:tcW w:w="1292" w:type="dxa"/>
            <w:tcBorders>
              <w:top w:val="nil"/>
              <w:left w:val="nil"/>
              <w:bottom w:val="single" w:sz="4" w:space="0" w:color="auto"/>
              <w:right w:val="nil"/>
            </w:tcBorders>
            <w:noWrap/>
            <w:vAlign w:val="bottom"/>
            <w:hideMark/>
          </w:tcPr>
          <w:p w14:paraId="13592B47" w14:textId="77777777" w:rsidR="00D42B66" w:rsidRDefault="00D42B66">
            <w:pPr>
              <w:jc w:val="center"/>
              <w:rPr>
                <w:rFonts w:eastAsia="Times New Roman"/>
                <w:color w:val="000000"/>
                <w:lang w:eastAsia="en-GB"/>
              </w:rPr>
            </w:pPr>
            <w:r>
              <w:rPr>
                <w:rFonts w:eastAsia="Times New Roman"/>
                <w:color w:val="000000"/>
                <w:lang w:eastAsia="en-GB"/>
              </w:rPr>
              <w:t>Frequency</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EDDFC09" w14:textId="77777777" w:rsidR="00D42B66" w:rsidRDefault="00D42B66">
            <w:pPr>
              <w:jc w:val="center"/>
              <w:rPr>
                <w:rFonts w:eastAsia="Times New Roman"/>
                <w:color w:val="000000"/>
                <w:lang w:eastAsia="en-GB"/>
              </w:rPr>
            </w:pPr>
            <w:r>
              <w:rPr>
                <w:rFonts w:eastAsia="Times New Roman"/>
                <w:color w:val="000000"/>
                <w:lang w:eastAsia="en-GB"/>
              </w:rPr>
              <w:t>F*X</w:t>
            </w:r>
          </w:p>
        </w:tc>
      </w:tr>
      <w:tr w:rsidR="00D42B66" w14:paraId="605E9E8C"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7294B3A1" w14:textId="77777777" w:rsidR="00D42B66" w:rsidRDefault="00D42B66">
            <w:pPr>
              <w:jc w:val="center"/>
              <w:rPr>
                <w:rFonts w:eastAsia="Times New Roman"/>
                <w:color w:val="000000"/>
                <w:lang w:eastAsia="en-GB"/>
              </w:rPr>
            </w:pPr>
            <w:r>
              <w:rPr>
                <w:rFonts w:eastAsia="Times New Roman"/>
                <w:color w:val="000000"/>
                <w:lang w:eastAsia="en-GB"/>
              </w:rPr>
              <w:t>0</w:t>
            </w:r>
          </w:p>
        </w:tc>
        <w:tc>
          <w:tcPr>
            <w:tcW w:w="1292" w:type="dxa"/>
            <w:tcBorders>
              <w:top w:val="nil"/>
              <w:left w:val="nil"/>
              <w:bottom w:val="single" w:sz="4" w:space="0" w:color="auto"/>
              <w:right w:val="nil"/>
            </w:tcBorders>
            <w:noWrap/>
            <w:vAlign w:val="bottom"/>
            <w:hideMark/>
          </w:tcPr>
          <w:p w14:paraId="4DBC128F" w14:textId="77777777" w:rsidR="00D42B66" w:rsidRDefault="00D42B66">
            <w:pPr>
              <w:jc w:val="center"/>
              <w:rPr>
                <w:rFonts w:eastAsia="Times New Roman"/>
                <w:color w:val="000000"/>
                <w:lang w:eastAsia="en-GB"/>
              </w:rPr>
            </w:pPr>
            <w:r>
              <w:rPr>
                <w:rFonts w:eastAsia="Times New Roman"/>
                <w:color w:val="000000"/>
                <w:lang w:eastAsia="en-GB"/>
              </w:rPr>
              <w:t>3</w:t>
            </w:r>
          </w:p>
        </w:tc>
        <w:tc>
          <w:tcPr>
            <w:tcW w:w="960" w:type="dxa"/>
            <w:tcBorders>
              <w:top w:val="nil"/>
              <w:left w:val="single" w:sz="4" w:space="0" w:color="auto"/>
              <w:bottom w:val="single" w:sz="4" w:space="0" w:color="auto"/>
              <w:right w:val="single" w:sz="4" w:space="0" w:color="auto"/>
            </w:tcBorders>
            <w:noWrap/>
            <w:vAlign w:val="bottom"/>
            <w:hideMark/>
          </w:tcPr>
          <w:p w14:paraId="4320E784" w14:textId="77777777" w:rsidR="00D42B66" w:rsidRDefault="00D42B66">
            <w:pPr>
              <w:jc w:val="center"/>
              <w:rPr>
                <w:rFonts w:eastAsia="Times New Roman"/>
                <w:color w:val="000000"/>
                <w:lang w:eastAsia="en-GB"/>
              </w:rPr>
            </w:pPr>
            <w:r>
              <w:rPr>
                <w:rFonts w:eastAsia="Times New Roman"/>
                <w:color w:val="000000"/>
                <w:lang w:eastAsia="en-GB"/>
              </w:rPr>
              <w:t>0</w:t>
            </w:r>
          </w:p>
        </w:tc>
      </w:tr>
      <w:tr w:rsidR="00D42B66" w14:paraId="01F24FE2"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28F55AC5" w14:textId="77777777" w:rsidR="00D42B66" w:rsidRDefault="00D42B66">
            <w:pPr>
              <w:jc w:val="center"/>
              <w:rPr>
                <w:rFonts w:eastAsia="Times New Roman"/>
                <w:color w:val="000000"/>
                <w:lang w:eastAsia="en-GB"/>
              </w:rPr>
            </w:pPr>
            <w:r>
              <w:rPr>
                <w:rFonts w:eastAsia="Times New Roman"/>
                <w:color w:val="000000"/>
                <w:lang w:eastAsia="en-GB"/>
              </w:rPr>
              <w:t>1</w:t>
            </w:r>
          </w:p>
        </w:tc>
        <w:tc>
          <w:tcPr>
            <w:tcW w:w="1292" w:type="dxa"/>
            <w:tcBorders>
              <w:top w:val="nil"/>
              <w:left w:val="nil"/>
              <w:bottom w:val="single" w:sz="4" w:space="0" w:color="auto"/>
              <w:right w:val="nil"/>
            </w:tcBorders>
            <w:noWrap/>
            <w:vAlign w:val="bottom"/>
            <w:hideMark/>
          </w:tcPr>
          <w:p w14:paraId="67A7FF58" w14:textId="77777777" w:rsidR="00D42B66" w:rsidRDefault="00D42B66">
            <w:pPr>
              <w:jc w:val="center"/>
              <w:rPr>
                <w:rFonts w:eastAsia="Times New Roman"/>
                <w:color w:val="000000"/>
                <w:lang w:eastAsia="en-GB"/>
              </w:rPr>
            </w:pPr>
            <w:r>
              <w:rPr>
                <w:rFonts w:eastAsia="Times New Roman"/>
                <w:color w:val="000000"/>
                <w:lang w:eastAsia="en-GB"/>
              </w:rPr>
              <w:t>2</w:t>
            </w:r>
          </w:p>
        </w:tc>
        <w:tc>
          <w:tcPr>
            <w:tcW w:w="960" w:type="dxa"/>
            <w:tcBorders>
              <w:top w:val="nil"/>
              <w:left w:val="single" w:sz="4" w:space="0" w:color="auto"/>
              <w:bottom w:val="single" w:sz="4" w:space="0" w:color="auto"/>
              <w:right w:val="single" w:sz="4" w:space="0" w:color="auto"/>
            </w:tcBorders>
            <w:noWrap/>
            <w:vAlign w:val="bottom"/>
            <w:hideMark/>
          </w:tcPr>
          <w:p w14:paraId="32FBD39F" w14:textId="77777777" w:rsidR="00D42B66" w:rsidRDefault="00D42B66">
            <w:pPr>
              <w:jc w:val="center"/>
              <w:rPr>
                <w:rFonts w:eastAsia="Times New Roman"/>
                <w:color w:val="000000"/>
                <w:lang w:eastAsia="en-GB"/>
              </w:rPr>
            </w:pPr>
            <w:r>
              <w:rPr>
                <w:rFonts w:eastAsia="Times New Roman"/>
                <w:color w:val="000000"/>
                <w:lang w:eastAsia="en-GB"/>
              </w:rPr>
              <w:t>2</w:t>
            </w:r>
          </w:p>
        </w:tc>
      </w:tr>
      <w:tr w:rsidR="00D42B66" w14:paraId="6952CE79"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47EF51C4" w14:textId="77777777" w:rsidR="00D42B66" w:rsidRDefault="00D42B66">
            <w:pPr>
              <w:jc w:val="center"/>
              <w:rPr>
                <w:rFonts w:eastAsia="Times New Roman"/>
                <w:color w:val="000000"/>
                <w:lang w:eastAsia="en-GB"/>
              </w:rPr>
            </w:pPr>
            <w:r>
              <w:rPr>
                <w:rFonts w:eastAsia="Times New Roman"/>
                <w:color w:val="000000"/>
                <w:lang w:eastAsia="en-GB"/>
              </w:rPr>
              <w:t>2</w:t>
            </w:r>
          </w:p>
        </w:tc>
        <w:tc>
          <w:tcPr>
            <w:tcW w:w="1292" w:type="dxa"/>
            <w:tcBorders>
              <w:top w:val="nil"/>
              <w:left w:val="nil"/>
              <w:bottom w:val="single" w:sz="4" w:space="0" w:color="auto"/>
              <w:right w:val="nil"/>
            </w:tcBorders>
            <w:noWrap/>
            <w:vAlign w:val="bottom"/>
            <w:hideMark/>
          </w:tcPr>
          <w:p w14:paraId="43209CAE" w14:textId="77777777" w:rsidR="00D42B66" w:rsidRDefault="00D42B66">
            <w:pPr>
              <w:jc w:val="center"/>
              <w:rPr>
                <w:rFonts w:eastAsia="Times New Roman"/>
                <w:color w:val="000000"/>
                <w:lang w:eastAsia="en-GB"/>
              </w:rPr>
            </w:pPr>
            <w:r>
              <w:rPr>
                <w:rFonts w:eastAsia="Times New Roman"/>
                <w:color w:val="000000"/>
                <w:lang w:eastAsia="en-GB"/>
              </w:rPr>
              <w:t>3</w:t>
            </w:r>
          </w:p>
        </w:tc>
        <w:tc>
          <w:tcPr>
            <w:tcW w:w="960" w:type="dxa"/>
            <w:tcBorders>
              <w:top w:val="nil"/>
              <w:left w:val="single" w:sz="4" w:space="0" w:color="auto"/>
              <w:bottom w:val="single" w:sz="4" w:space="0" w:color="auto"/>
              <w:right w:val="single" w:sz="4" w:space="0" w:color="auto"/>
            </w:tcBorders>
            <w:noWrap/>
            <w:vAlign w:val="bottom"/>
            <w:hideMark/>
          </w:tcPr>
          <w:p w14:paraId="55278CD6" w14:textId="77777777" w:rsidR="00D42B66" w:rsidRDefault="00D42B66">
            <w:pPr>
              <w:jc w:val="center"/>
              <w:rPr>
                <w:rFonts w:eastAsia="Times New Roman"/>
                <w:color w:val="000000"/>
                <w:lang w:eastAsia="en-GB"/>
              </w:rPr>
            </w:pPr>
            <w:r>
              <w:rPr>
                <w:rFonts w:eastAsia="Times New Roman"/>
                <w:color w:val="000000"/>
                <w:lang w:eastAsia="en-GB"/>
              </w:rPr>
              <w:t>6</w:t>
            </w:r>
          </w:p>
        </w:tc>
      </w:tr>
      <w:tr w:rsidR="00D42B66" w14:paraId="0223984B"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28C7E4E8" w14:textId="77777777" w:rsidR="00D42B66" w:rsidRDefault="00D42B66">
            <w:pPr>
              <w:jc w:val="center"/>
              <w:rPr>
                <w:rFonts w:eastAsia="Times New Roman"/>
                <w:color w:val="000000"/>
                <w:lang w:eastAsia="en-GB"/>
              </w:rPr>
            </w:pPr>
            <w:r>
              <w:rPr>
                <w:rFonts w:eastAsia="Times New Roman"/>
                <w:color w:val="000000"/>
                <w:lang w:eastAsia="en-GB"/>
              </w:rPr>
              <w:t>3</w:t>
            </w:r>
          </w:p>
        </w:tc>
        <w:tc>
          <w:tcPr>
            <w:tcW w:w="1292" w:type="dxa"/>
            <w:tcBorders>
              <w:top w:val="nil"/>
              <w:left w:val="nil"/>
              <w:bottom w:val="single" w:sz="4" w:space="0" w:color="auto"/>
              <w:right w:val="nil"/>
            </w:tcBorders>
            <w:noWrap/>
            <w:vAlign w:val="bottom"/>
            <w:hideMark/>
          </w:tcPr>
          <w:p w14:paraId="17A54FCE" w14:textId="77777777" w:rsidR="00D42B66" w:rsidRDefault="00D42B66">
            <w:pPr>
              <w:jc w:val="center"/>
              <w:rPr>
                <w:rFonts w:eastAsia="Times New Roman"/>
                <w:color w:val="000000"/>
                <w:lang w:eastAsia="en-GB"/>
              </w:rPr>
            </w:pPr>
            <w:r>
              <w:rPr>
                <w:rFonts w:eastAsia="Times New Roman"/>
                <w:color w:val="000000"/>
                <w:lang w:eastAsia="en-GB"/>
              </w:rPr>
              <w:t>9</w:t>
            </w:r>
          </w:p>
        </w:tc>
        <w:tc>
          <w:tcPr>
            <w:tcW w:w="960" w:type="dxa"/>
            <w:tcBorders>
              <w:top w:val="nil"/>
              <w:left w:val="single" w:sz="4" w:space="0" w:color="auto"/>
              <w:bottom w:val="single" w:sz="4" w:space="0" w:color="auto"/>
              <w:right w:val="single" w:sz="4" w:space="0" w:color="auto"/>
            </w:tcBorders>
            <w:noWrap/>
            <w:vAlign w:val="bottom"/>
            <w:hideMark/>
          </w:tcPr>
          <w:p w14:paraId="3BF35C2A" w14:textId="77777777" w:rsidR="00D42B66" w:rsidRDefault="00D42B66">
            <w:pPr>
              <w:jc w:val="center"/>
              <w:rPr>
                <w:rFonts w:eastAsia="Times New Roman"/>
                <w:color w:val="000000"/>
                <w:lang w:eastAsia="en-GB"/>
              </w:rPr>
            </w:pPr>
            <w:r>
              <w:rPr>
                <w:rFonts w:eastAsia="Times New Roman"/>
                <w:color w:val="000000"/>
                <w:lang w:eastAsia="en-GB"/>
              </w:rPr>
              <w:t>27</w:t>
            </w:r>
          </w:p>
        </w:tc>
      </w:tr>
      <w:tr w:rsidR="00D42B66" w14:paraId="36220ED4"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2A963157" w14:textId="77777777" w:rsidR="00D42B66" w:rsidRDefault="00D42B66">
            <w:pPr>
              <w:jc w:val="center"/>
              <w:rPr>
                <w:rFonts w:eastAsia="Times New Roman"/>
                <w:color w:val="000000"/>
                <w:lang w:eastAsia="en-GB"/>
              </w:rPr>
            </w:pPr>
            <w:r>
              <w:rPr>
                <w:rFonts w:eastAsia="Times New Roman"/>
                <w:color w:val="000000"/>
                <w:lang w:eastAsia="en-GB"/>
              </w:rPr>
              <w:t>4</w:t>
            </w:r>
          </w:p>
        </w:tc>
        <w:tc>
          <w:tcPr>
            <w:tcW w:w="1292" w:type="dxa"/>
            <w:tcBorders>
              <w:top w:val="nil"/>
              <w:left w:val="nil"/>
              <w:bottom w:val="single" w:sz="4" w:space="0" w:color="auto"/>
              <w:right w:val="nil"/>
            </w:tcBorders>
            <w:noWrap/>
            <w:vAlign w:val="bottom"/>
            <w:hideMark/>
          </w:tcPr>
          <w:p w14:paraId="5EEFA402" w14:textId="77777777" w:rsidR="00D42B66" w:rsidRDefault="00D42B66">
            <w:pPr>
              <w:jc w:val="center"/>
              <w:rPr>
                <w:rFonts w:eastAsia="Times New Roman"/>
                <w:color w:val="000000"/>
                <w:lang w:eastAsia="en-GB"/>
              </w:rPr>
            </w:pPr>
            <w:r>
              <w:rPr>
                <w:rFonts w:eastAsia="Times New Roman"/>
                <w:color w:val="000000"/>
                <w:lang w:eastAsia="en-GB"/>
              </w:rPr>
              <w:t>3</w:t>
            </w:r>
          </w:p>
        </w:tc>
        <w:tc>
          <w:tcPr>
            <w:tcW w:w="960" w:type="dxa"/>
            <w:tcBorders>
              <w:top w:val="nil"/>
              <w:left w:val="single" w:sz="4" w:space="0" w:color="auto"/>
              <w:bottom w:val="single" w:sz="4" w:space="0" w:color="auto"/>
              <w:right w:val="single" w:sz="4" w:space="0" w:color="auto"/>
            </w:tcBorders>
            <w:noWrap/>
            <w:vAlign w:val="bottom"/>
            <w:hideMark/>
          </w:tcPr>
          <w:p w14:paraId="2A73C38F" w14:textId="77777777" w:rsidR="00D42B66" w:rsidRDefault="00D42B66">
            <w:pPr>
              <w:jc w:val="center"/>
              <w:rPr>
                <w:rFonts w:eastAsia="Times New Roman"/>
                <w:color w:val="000000"/>
                <w:lang w:eastAsia="en-GB"/>
              </w:rPr>
            </w:pPr>
            <w:r>
              <w:rPr>
                <w:rFonts w:eastAsia="Times New Roman"/>
                <w:color w:val="000000"/>
                <w:lang w:eastAsia="en-GB"/>
              </w:rPr>
              <w:t>12</w:t>
            </w:r>
          </w:p>
        </w:tc>
      </w:tr>
      <w:tr w:rsidR="00D42B66" w14:paraId="36FF8604"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539FB89A" w14:textId="77777777" w:rsidR="00D42B66" w:rsidRDefault="00D42B66">
            <w:pPr>
              <w:jc w:val="center"/>
              <w:rPr>
                <w:rFonts w:eastAsia="Times New Roman"/>
                <w:color w:val="000000"/>
                <w:lang w:eastAsia="en-GB"/>
              </w:rPr>
            </w:pPr>
            <w:r>
              <w:rPr>
                <w:rFonts w:eastAsia="Times New Roman"/>
                <w:color w:val="000000"/>
                <w:lang w:eastAsia="en-GB"/>
              </w:rPr>
              <w:t>5</w:t>
            </w:r>
          </w:p>
        </w:tc>
        <w:tc>
          <w:tcPr>
            <w:tcW w:w="1292" w:type="dxa"/>
            <w:tcBorders>
              <w:top w:val="nil"/>
              <w:left w:val="nil"/>
              <w:bottom w:val="single" w:sz="4" w:space="0" w:color="auto"/>
              <w:right w:val="nil"/>
            </w:tcBorders>
            <w:noWrap/>
            <w:vAlign w:val="bottom"/>
            <w:hideMark/>
          </w:tcPr>
          <w:p w14:paraId="3179C0C4" w14:textId="77777777" w:rsidR="00D42B66" w:rsidRDefault="00D42B66">
            <w:pPr>
              <w:jc w:val="center"/>
              <w:rPr>
                <w:rFonts w:eastAsia="Times New Roman"/>
                <w:color w:val="000000"/>
                <w:lang w:eastAsia="en-GB"/>
              </w:rPr>
            </w:pPr>
            <w:r>
              <w:rPr>
                <w:rFonts w:eastAsia="Times New Roman"/>
                <w:color w:val="000000"/>
                <w:lang w:eastAsia="en-GB"/>
              </w:rPr>
              <w:t>3</w:t>
            </w:r>
          </w:p>
        </w:tc>
        <w:tc>
          <w:tcPr>
            <w:tcW w:w="960" w:type="dxa"/>
            <w:tcBorders>
              <w:top w:val="nil"/>
              <w:left w:val="single" w:sz="4" w:space="0" w:color="auto"/>
              <w:bottom w:val="single" w:sz="4" w:space="0" w:color="auto"/>
              <w:right w:val="single" w:sz="4" w:space="0" w:color="auto"/>
            </w:tcBorders>
            <w:noWrap/>
            <w:vAlign w:val="bottom"/>
            <w:hideMark/>
          </w:tcPr>
          <w:p w14:paraId="26E4EA5C" w14:textId="77777777" w:rsidR="00D42B66" w:rsidRDefault="00D42B66">
            <w:pPr>
              <w:jc w:val="center"/>
              <w:rPr>
                <w:rFonts w:eastAsia="Times New Roman"/>
                <w:color w:val="000000"/>
                <w:lang w:eastAsia="en-GB"/>
              </w:rPr>
            </w:pPr>
            <w:r>
              <w:rPr>
                <w:rFonts w:eastAsia="Times New Roman"/>
                <w:color w:val="000000"/>
                <w:lang w:eastAsia="en-GB"/>
              </w:rPr>
              <w:t>15</w:t>
            </w:r>
          </w:p>
        </w:tc>
      </w:tr>
      <w:tr w:rsidR="00D42B66" w14:paraId="28695E87" w14:textId="77777777" w:rsidTr="00D42B66">
        <w:trPr>
          <w:trHeight w:val="300"/>
        </w:trPr>
        <w:tc>
          <w:tcPr>
            <w:tcW w:w="1448" w:type="dxa"/>
            <w:tcBorders>
              <w:top w:val="nil"/>
              <w:left w:val="single" w:sz="4" w:space="0" w:color="auto"/>
              <w:bottom w:val="single" w:sz="4" w:space="0" w:color="auto"/>
              <w:right w:val="single" w:sz="4" w:space="0" w:color="auto"/>
            </w:tcBorders>
            <w:noWrap/>
            <w:vAlign w:val="bottom"/>
            <w:hideMark/>
          </w:tcPr>
          <w:p w14:paraId="03C522F2" w14:textId="77777777" w:rsidR="00D42B66" w:rsidRDefault="00D42B66">
            <w:pPr>
              <w:jc w:val="center"/>
              <w:rPr>
                <w:rFonts w:eastAsia="Times New Roman"/>
                <w:color w:val="000000"/>
                <w:lang w:eastAsia="en-GB"/>
              </w:rPr>
            </w:pPr>
            <w:r>
              <w:rPr>
                <w:rFonts w:eastAsia="Times New Roman"/>
                <w:color w:val="000000"/>
                <w:lang w:eastAsia="en-GB"/>
              </w:rPr>
              <w:t>6</w:t>
            </w:r>
          </w:p>
        </w:tc>
        <w:tc>
          <w:tcPr>
            <w:tcW w:w="1292" w:type="dxa"/>
            <w:tcBorders>
              <w:top w:val="nil"/>
              <w:left w:val="nil"/>
              <w:bottom w:val="single" w:sz="4" w:space="0" w:color="auto"/>
              <w:right w:val="nil"/>
            </w:tcBorders>
            <w:noWrap/>
            <w:vAlign w:val="bottom"/>
            <w:hideMark/>
          </w:tcPr>
          <w:p w14:paraId="3CDA4913" w14:textId="77777777" w:rsidR="00D42B66" w:rsidRDefault="00D42B66">
            <w:pPr>
              <w:jc w:val="center"/>
              <w:rPr>
                <w:rFonts w:eastAsia="Times New Roman"/>
                <w:color w:val="000000"/>
                <w:lang w:eastAsia="en-GB"/>
              </w:rPr>
            </w:pPr>
            <w:r>
              <w:rPr>
                <w:rFonts w:eastAsia="Times New Roman"/>
                <w:color w:val="000000"/>
                <w:lang w:eastAsia="en-GB"/>
              </w:rPr>
              <w:t>2</w:t>
            </w:r>
          </w:p>
        </w:tc>
        <w:tc>
          <w:tcPr>
            <w:tcW w:w="960" w:type="dxa"/>
            <w:tcBorders>
              <w:top w:val="nil"/>
              <w:left w:val="single" w:sz="4" w:space="0" w:color="auto"/>
              <w:bottom w:val="single" w:sz="4" w:space="0" w:color="auto"/>
              <w:right w:val="single" w:sz="4" w:space="0" w:color="auto"/>
            </w:tcBorders>
            <w:noWrap/>
            <w:vAlign w:val="bottom"/>
            <w:hideMark/>
          </w:tcPr>
          <w:p w14:paraId="1D32295C" w14:textId="77777777" w:rsidR="00D42B66" w:rsidRDefault="00D42B66">
            <w:pPr>
              <w:jc w:val="center"/>
              <w:rPr>
                <w:rFonts w:eastAsia="Times New Roman"/>
                <w:color w:val="000000"/>
                <w:lang w:eastAsia="en-GB"/>
              </w:rPr>
            </w:pPr>
            <w:r>
              <w:rPr>
                <w:rFonts w:eastAsia="Times New Roman"/>
                <w:color w:val="000000"/>
                <w:lang w:eastAsia="en-GB"/>
              </w:rPr>
              <w:t>12</w:t>
            </w:r>
          </w:p>
        </w:tc>
      </w:tr>
      <w:tr w:rsidR="00D42B66" w14:paraId="1A3AE9DE" w14:textId="77777777" w:rsidTr="00D42B66">
        <w:trPr>
          <w:trHeight w:val="300"/>
        </w:trPr>
        <w:tc>
          <w:tcPr>
            <w:tcW w:w="1448" w:type="dxa"/>
            <w:noWrap/>
            <w:vAlign w:val="bottom"/>
            <w:hideMark/>
          </w:tcPr>
          <w:p w14:paraId="6D5C2C0B" w14:textId="77777777" w:rsidR="00D42B66" w:rsidRDefault="00D42B66">
            <w:pPr>
              <w:rPr>
                <w:rFonts w:eastAsia="Times New Roman"/>
                <w:color w:val="000000"/>
                <w:lang w:eastAsia="en-GB"/>
              </w:rPr>
            </w:pPr>
          </w:p>
        </w:tc>
        <w:tc>
          <w:tcPr>
            <w:tcW w:w="1292" w:type="dxa"/>
            <w:noWrap/>
            <w:vAlign w:val="bottom"/>
            <w:hideMark/>
          </w:tcPr>
          <w:p w14:paraId="04129B62" w14:textId="77777777" w:rsidR="00D42B66" w:rsidRDefault="00D42B66">
            <w:pPr>
              <w:jc w:val="right"/>
              <w:rPr>
                <w:rFonts w:eastAsia="Times New Roman" w:cs="Times New Roman"/>
                <w:color w:val="000000"/>
                <w:lang w:eastAsia="en-GB"/>
              </w:rPr>
            </w:pPr>
            <w:r>
              <w:rPr>
                <w:rFonts w:eastAsia="Times New Roman"/>
                <w:color w:val="000000"/>
                <w:lang w:eastAsia="en-GB"/>
              </w:rPr>
              <w:t>Mean =</w:t>
            </w:r>
          </w:p>
        </w:tc>
        <w:tc>
          <w:tcPr>
            <w:tcW w:w="960" w:type="dxa"/>
            <w:noWrap/>
            <w:vAlign w:val="bottom"/>
            <w:hideMark/>
          </w:tcPr>
          <w:p w14:paraId="58DFBBF7" w14:textId="77777777" w:rsidR="00D42B66" w:rsidRDefault="00D42B66">
            <w:pPr>
              <w:jc w:val="center"/>
              <w:rPr>
                <w:rFonts w:eastAsia="Times New Roman"/>
                <w:color w:val="000000"/>
                <w:lang w:eastAsia="en-GB"/>
              </w:rPr>
            </w:pPr>
            <w:r>
              <w:rPr>
                <w:rFonts w:eastAsia="Times New Roman"/>
                <w:color w:val="000000"/>
                <w:lang w:eastAsia="en-GB"/>
              </w:rPr>
              <w:t>3.0</w:t>
            </w:r>
          </w:p>
        </w:tc>
      </w:tr>
      <w:tr w:rsidR="00D42B66" w14:paraId="5D8D012B" w14:textId="77777777" w:rsidTr="00D42B66">
        <w:trPr>
          <w:trHeight w:val="300"/>
        </w:trPr>
        <w:tc>
          <w:tcPr>
            <w:tcW w:w="1448" w:type="dxa"/>
            <w:noWrap/>
            <w:vAlign w:val="bottom"/>
            <w:hideMark/>
          </w:tcPr>
          <w:p w14:paraId="612ABC25" w14:textId="77777777" w:rsidR="00D42B66" w:rsidRDefault="00D42B66">
            <w:pPr>
              <w:rPr>
                <w:rFonts w:eastAsia="Times New Roman"/>
                <w:color w:val="000000"/>
                <w:lang w:eastAsia="en-GB"/>
              </w:rPr>
            </w:pPr>
          </w:p>
        </w:tc>
        <w:tc>
          <w:tcPr>
            <w:tcW w:w="1292" w:type="dxa"/>
            <w:noWrap/>
            <w:vAlign w:val="bottom"/>
            <w:hideMark/>
          </w:tcPr>
          <w:p w14:paraId="3F80B0C2" w14:textId="77777777" w:rsidR="00D42B66" w:rsidRDefault="00D42B66">
            <w:pPr>
              <w:jc w:val="right"/>
              <w:rPr>
                <w:rFonts w:eastAsia="Times New Roman" w:cs="Times New Roman"/>
                <w:color w:val="000000"/>
                <w:lang w:eastAsia="en-GB"/>
              </w:rPr>
            </w:pPr>
            <w:r>
              <w:rPr>
                <w:rFonts w:eastAsia="Times New Roman"/>
                <w:color w:val="000000"/>
                <w:lang w:eastAsia="en-GB"/>
              </w:rPr>
              <w:t>Median=</w:t>
            </w:r>
          </w:p>
        </w:tc>
        <w:tc>
          <w:tcPr>
            <w:tcW w:w="960" w:type="dxa"/>
            <w:noWrap/>
            <w:vAlign w:val="bottom"/>
            <w:hideMark/>
          </w:tcPr>
          <w:p w14:paraId="4709C9BC" w14:textId="77777777" w:rsidR="00D42B66" w:rsidRDefault="00D42B66">
            <w:pPr>
              <w:jc w:val="center"/>
              <w:rPr>
                <w:rFonts w:eastAsia="Times New Roman"/>
                <w:color w:val="000000"/>
                <w:lang w:eastAsia="en-GB"/>
              </w:rPr>
            </w:pPr>
            <w:r>
              <w:rPr>
                <w:rFonts w:eastAsia="Times New Roman"/>
                <w:color w:val="000000"/>
                <w:lang w:eastAsia="en-GB"/>
              </w:rPr>
              <w:t>3</w:t>
            </w:r>
          </w:p>
        </w:tc>
      </w:tr>
    </w:tbl>
    <w:p w14:paraId="0572C097" w14:textId="77777777" w:rsidR="00D42B66" w:rsidRDefault="00D42B66" w:rsidP="00D42B66">
      <w:pPr>
        <w:rPr>
          <w:rFonts w:ascii="Calibri" w:eastAsia="Calibri" w:hAnsi="Calibri"/>
          <w:b/>
        </w:rPr>
      </w:pPr>
    </w:p>
    <w:p w14:paraId="1E531EE6" w14:textId="774261B1" w:rsidR="00D42B66" w:rsidRDefault="00D42B66" w:rsidP="00D42B66">
      <w:pPr>
        <w:rPr>
          <w:b/>
        </w:rPr>
      </w:pPr>
      <w:r>
        <w:rPr>
          <w:b/>
          <w:noProof/>
          <w:lang w:val="en-GB" w:eastAsia="en-GB"/>
        </w:rPr>
        <w:drawing>
          <wp:inline distT="0" distB="0" distL="0" distR="0" wp14:anchorId="3348BEAE" wp14:editId="44973112">
            <wp:extent cx="2771775" cy="1590675"/>
            <wp:effectExtent l="0" t="0" r="9525" b="9525"/>
            <wp:docPr id="2" name="Picture 2"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red squar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2718" r="2161"/>
                    <a:stretch>
                      <a:fillRect/>
                    </a:stretch>
                  </pic:blipFill>
                  <pic:spPr bwMode="auto">
                    <a:xfrm>
                      <a:off x="0" y="0"/>
                      <a:ext cx="2771775" cy="1590675"/>
                    </a:xfrm>
                    <a:prstGeom prst="rect">
                      <a:avLst/>
                    </a:prstGeom>
                    <a:noFill/>
                    <a:ln>
                      <a:noFill/>
                    </a:ln>
                  </pic:spPr>
                </pic:pic>
              </a:graphicData>
            </a:graphic>
          </wp:inline>
        </w:drawing>
      </w:r>
    </w:p>
    <w:p w14:paraId="05CF2720" w14:textId="77777777" w:rsidR="00D42B66" w:rsidRDefault="00D42B66" w:rsidP="00D42B66">
      <w:pPr>
        <w:rPr>
          <w:b/>
        </w:rPr>
      </w:pPr>
    </w:p>
    <w:p w14:paraId="3D0249FA" w14:textId="6B0D356F" w:rsidR="006C3783" w:rsidRDefault="00D42B66">
      <w:pPr>
        <w:rPr>
          <w:lang w:val="en-GB"/>
        </w:rPr>
      </w:pPr>
    </w:p>
    <w:p w14:paraId="4EEB6FC6" w14:textId="77777777" w:rsidR="00D42B66" w:rsidRDefault="00D42B66">
      <w:pPr>
        <w:rPr>
          <w:lang w:val="en-GB"/>
        </w:rPr>
      </w:pPr>
    </w:p>
    <w:p w14:paraId="631384A2" w14:textId="77777777" w:rsidR="00D42B66" w:rsidRDefault="00D42B66">
      <w:pPr>
        <w:rPr>
          <w:lang w:val="en-GB"/>
        </w:rPr>
      </w:pPr>
    </w:p>
    <w:p w14:paraId="1AC9D4A6" w14:textId="77777777" w:rsidR="00D42B66" w:rsidRDefault="00D42B66" w:rsidP="00D42B66">
      <w:pPr>
        <w:rPr>
          <w:b/>
          <w:sz w:val="28"/>
        </w:rPr>
      </w:pPr>
      <w:r>
        <w:rPr>
          <w:b/>
          <w:sz w:val="28"/>
        </w:rPr>
        <w:lastRenderedPageBreak/>
        <w:t xml:space="preserve">Curriculum links </w:t>
      </w:r>
    </w:p>
    <w:p w14:paraId="4BEF97A1" w14:textId="77777777" w:rsidR="00D42B66" w:rsidRDefault="00D42B66" w:rsidP="00D42B66">
      <w:pPr>
        <w:rPr>
          <w:b/>
          <w:sz w:val="28"/>
        </w:rPr>
      </w:pPr>
    </w:p>
    <w:tbl>
      <w:tblPr>
        <w:tblW w:w="0" w:type="auto"/>
        <w:tblBorders>
          <w:top w:val="single" w:sz="8" w:space="0" w:color="4472C4"/>
          <w:bottom w:val="single" w:sz="8" w:space="0" w:color="4472C4"/>
        </w:tblBorders>
        <w:tblLook w:val="04A0" w:firstRow="1" w:lastRow="0" w:firstColumn="1" w:lastColumn="0" w:noHBand="0" w:noVBand="1"/>
      </w:tblPr>
      <w:tblGrid>
        <w:gridCol w:w="5099"/>
        <w:gridCol w:w="5099"/>
      </w:tblGrid>
      <w:tr w:rsidR="00D42B66" w14:paraId="73AED219" w14:textId="77777777" w:rsidTr="00D42B66">
        <w:tc>
          <w:tcPr>
            <w:tcW w:w="5207" w:type="dxa"/>
            <w:tcBorders>
              <w:top w:val="single" w:sz="8" w:space="0" w:color="4472C4"/>
              <w:left w:val="nil"/>
              <w:bottom w:val="single" w:sz="8" w:space="0" w:color="4472C4"/>
              <w:right w:val="nil"/>
            </w:tcBorders>
            <w:hideMark/>
          </w:tcPr>
          <w:p w14:paraId="4198E596" w14:textId="77777777" w:rsidR="00D42B66" w:rsidRDefault="00D42B66">
            <w:pPr>
              <w:rPr>
                <w:b/>
                <w:bCs/>
                <w:color w:val="2F5496"/>
              </w:rPr>
            </w:pPr>
            <w:r>
              <w:rPr>
                <w:b/>
                <w:bCs/>
                <w:color w:val="2F5496"/>
              </w:rPr>
              <w:t>England</w:t>
            </w:r>
          </w:p>
        </w:tc>
        <w:tc>
          <w:tcPr>
            <w:tcW w:w="5207" w:type="dxa"/>
            <w:tcBorders>
              <w:top w:val="single" w:sz="8" w:space="0" w:color="4472C4"/>
              <w:left w:val="nil"/>
              <w:bottom w:val="single" w:sz="8" w:space="0" w:color="4472C4"/>
              <w:right w:val="nil"/>
            </w:tcBorders>
            <w:hideMark/>
          </w:tcPr>
          <w:p w14:paraId="21AC8D20" w14:textId="77777777" w:rsidR="00D42B66" w:rsidRDefault="00D42B66">
            <w:pPr>
              <w:rPr>
                <w:b/>
                <w:bCs/>
                <w:color w:val="2F5496"/>
              </w:rPr>
            </w:pPr>
            <w:r>
              <w:rPr>
                <w:b/>
                <w:bCs/>
                <w:color w:val="2F5496"/>
              </w:rPr>
              <w:t>Northern Ireland</w:t>
            </w:r>
          </w:p>
        </w:tc>
      </w:tr>
      <w:tr w:rsidR="00D42B66" w14:paraId="14597F57" w14:textId="77777777" w:rsidTr="00D42B66">
        <w:tc>
          <w:tcPr>
            <w:tcW w:w="5207" w:type="dxa"/>
            <w:tcBorders>
              <w:top w:val="nil"/>
              <w:left w:val="nil"/>
              <w:bottom w:val="nil"/>
              <w:right w:val="nil"/>
            </w:tcBorders>
            <w:shd w:val="clear" w:color="auto" w:fill="D0DBF0"/>
          </w:tcPr>
          <w:p w14:paraId="14BF023E" w14:textId="77777777" w:rsidR="00D42B66" w:rsidRDefault="00D42B66">
            <w:pPr>
              <w:rPr>
                <w:bCs/>
                <w:color w:val="2F5496"/>
                <w:lang w:val="en-GB"/>
              </w:rPr>
            </w:pPr>
            <w:r>
              <w:rPr>
                <w:bCs/>
                <w:color w:val="2F5496"/>
                <w:lang w:val="en-GB"/>
              </w:rPr>
              <w:t>&gt; N2. Apply the four operations, including formal written methods, to integers, decimals and simple fractions (proper and improper), and mixed numbers – all both positive and negative; understand and use place value (</w:t>
            </w:r>
            <w:proofErr w:type="gramStart"/>
            <w:r>
              <w:rPr>
                <w:bCs/>
                <w:color w:val="2F5496"/>
                <w:lang w:val="en-GB"/>
              </w:rPr>
              <w:t>e.g.</w:t>
            </w:r>
            <w:proofErr w:type="gramEnd"/>
            <w:r>
              <w:rPr>
                <w:bCs/>
                <w:color w:val="2F5496"/>
                <w:lang w:val="en-GB"/>
              </w:rPr>
              <w:t xml:space="preserve"> when working with very large or very small numbers, and when calculating with decimals)</w:t>
            </w:r>
          </w:p>
          <w:p w14:paraId="7EC5D36B" w14:textId="77777777" w:rsidR="00D42B66" w:rsidRDefault="00D42B66">
            <w:pPr>
              <w:rPr>
                <w:bCs/>
                <w:color w:val="2F5496"/>
                <w:lang w:val="en-GB"/>
              </w:rPr>
            </w:pPr>
          </w:p>
          <w:p w14:paraId="064CBA58" w14:textId="77777777" w:rsidR="00D42B66" w:rsidRDefault="00D42B66">
            <w:pPr>
              <w:rPr>
                <w:bCs/>
                <w:color w:val="2F5496"/>
                <w:lang w:val="en-GB"/>
              </w:rPr>
            </w:pPr>
            <w:r>
              <w:rPr>
                <w:bCs/>
                <w:color w:val="2F5496"/>
                <w:lang w:val="en-GB"/>
              </w:rPr>
              <w:t xml:space="preserve">&gt; S4. Interpret, analyse and compare the distributions of data sets from univariate empirical distributions </w:t>
            </w:r>
            <w:proofErr w:type="gramStart"/>
            <w:r>
              <w:rPr>
                <w:bCs/>
                <w:color w:val="2F5496"/>
                <w:lang w:val="en-GB"/>
              </w:rPr>
              <w:t>through:</w:t>
            </w:r>
            <w:proofErr w:type="gramEnd"/>
            <w:r>
              <w:rPr>
                <w:bCs/>
                <w:color w:val="2F5496"/>
                <w:lang w:val="en-GB"/>
              </w:rPr>
              <w:t xml:space="preserve"> appropriate graphical representation involving discrete, continuous and grouped data, including box plots   appropriate measures of central tendency (median, mean, mode and modal class) and spread (range, including consideration of outliers, quartiles and inter-quartile range)</w:t>
            </w:r>
          </w:p>
          <w:p w14:paraId="489568DB" w14:textId="77777777" w:rsidR="00D42B66" w:rsidRDefault="00D42B66">
            <w:pPr>
              <w:rPr>
                <w:bCs/>
                <w:color w:val="2F5496"/>
              </w:rPr>
            </w:pPr>
          </w:p>
        </w:tc>
        <w:tc>
          <w:tcPr>
            <w:tcW w:w="5207" w:type="dxa"/>
            <w:tcBorders>
              <w:top w:val="nil"/>
              <w:left w:val="nil"/>
              <w:bottom w:val="nil"/>
              <w:right w:val="nil"/>
            </w:tcBorders>
            <w:shd w:val="clear" w:color="auto" w:fill="D0DBF0"/>
          </w:tcPr>
          <w:p w14:paraId="26E47DD1" w14:textId="77777777" w:rsidR="00D42B66" w:rsidRDefault="00D42B66">
            <w:pPr>
              <w:rPr>
                <w:color w:val="2F5496"/>
                <w:lang w:val="en-GB"/>
              </w:rPr>
            </w:pPr>
            <w:r>
              <w:rPr>
                <w:color w:val="2F5496"/>
                <w:lang w:val="en-GB"/>
              </w:rPr>
              <w:t xml:space="preserve">&gt; T1 T3(h) - Calculate median, mean, range and mode, and understand their </w:t>
            </w:r>
            <w:proofErr w:type="gramStart"/>
            <w:r>
              <w:rPr>
                <w:color w:val="2F5496"/>
                <w:lang w:val="en-GB"/>
              </w:rPr>
              <w:t>uses</w:t>
            </w:r>
            <w:proofErr w:type="gramEnd"/>
          </w:p>
          <w:p w14:paraId="26BB6FC1" w14:textId="77777777" w:rsidR="00D42B66" w:rsidRDefault="00D42B66">
            <w:pPr>
              <w:rPr>
                <w:color w:val="2F5496"/>
                <w:lang w:val="en-GB"/>
              </w:rPr>
            </w:pPr>
          </w:p>
          <w:p w14:paraId="7FBAF4C2" w14:textId="77777777" w:rsidR="00D42B66" w:rsidRDefault="00D42B66">
            <w:pPr>
              <w:rPr>
                <w:color w:val="2F5496"/>
                <w:lang w:val="en-GB"/>
              </w:rPr>
            </w:pPr>
            <w:r>
              <w:rPr>
                <w:color w:val="2F5496"/>
                <w:lang w:val="en-GB"/>
              </w:rPr>
              <w:t xml:space="preserve">&gt; T3(h) - Interpret and display information in a variety of ways, including box plots and stem and leaf </w:t>
            </w:r>
            <w:proofErr w:type="gramStart"/>
            <w:r>
              <w:rPr>
                <w:color w:val="2F5496"/>
                <w:lang w:val="en-GB"/>
              </w:rPr>
              <w:t>diagrams</w:t>
            </w:r>
            <w:proofErr w:type="gramEnd"/>
          </w:p>
          <w:p w14:paraId="424CB8C7" w14:textId="77777777" w:rsidR="00D42B66" w:rsidRDefault="00D42B66">
            <w:pPr>
              <w:rPr>
                <w:color w:val="2F5496"/>
              </w:rPr>
            </w:pPr>
          </w:p>
        </w:tc>
      </w:tr>
      <w:tr w:rsidR="00D42B66" w14:paraId="58195349" w14:textId="77777777" w:rsidTr="00D42B66">
        <w:tc>
          <w:tcPr>
            <w:tcW w:w="5207" w:type="dxa"/>
            <w:tcBorders>
              <w:top w:val="nil"/>
              <w:left w:val="nil"/>
              <w:bottom w:val="nil"/>
              <w:right w:val="nil"/>
            </w:tcBorders>
            <w:hideMark/>
          </w:tcPr>
          <w:p w14:paraId="4876E64D" w14:textId="77777777" w:rsidR="00D42B66" w:rsidRDefault="00D42B66">
            <w:pPr>
              <w:rPr>
                <w:b/>
                <w:bCs/>
                <w:color w:val="2F5496"/>
              </w:rPr>
            </w:pPr>
            <w:r>
              <w:rPr>
                <w:b/>
                <w:bCs/>
                <w:color w:val="2F5496"/>
              </w:rPr>
              <w:t>Scotland</w:t>
            </w:r>
          </w:p>
        </w:tc>
        <w:tc>
          <w:tcPr>
            <w:tcW w:w="5207" w:type="dxa"/>
            <w:tcBorders>
              <w:top w:val="nil"/>
              <w:left w:val="nil"/>
              <w:bottom w:val="nil"/>
              <w:right w:val="nil"/>
            </w:tcBorders>
            <w:hideMark/>
          </w:tcPr>
          <w:p w14:paraId="146DEC92" w14:textId="77777777" w:rsidR="00D42B66" w:rsidRDefault="00D42B66">
            <w:pPr>
              <w:rPr>
                <w:b/>
                <w:color w:val="2F5496"/>
              </w:rPr>
            </w:pPr>
            <w:r>
              <w:rPr>
                <w:b/>
                <w:color w:val="2F5496"/>
              </w:rPr>
              <w:t>Wales</w:t>
            </w:r>
          </w:p>
        </w:tc>
      </w:tr>
      <w:tr w:rsidR="00D42B66" w14:paraId="0CFB26EA" w14:textId="77777777" w:rsidTr="00D42B66">
        <w:tc>
          <w:tcPr>
            <w:tcW w:w="5207" w:type="dxa"/>
            <w:tcBorders>
              <w:top w:val="nil"/>
              <w:left w:val="nil"/>
              <w:bottom w:val="single" w:sz="8" w:space="0" w:color="4472C4"/>
              <w:right w:val="nil"/>
            </w:tcBorders>
            <w:shd w:val="clear" w:color="auto" w:fill="D0DBF0"/>
          </w:tcPr>
          <w:p w14:paraId="5E9D04D7" w14:textId="77777777" w:rsidR="00D42B66" w:rsidRDefault="00D42B66">
            <w:pPr>
              <w:rPr>
                <w:bCs/>
                <w:color w:val="2F5496"/>
                <w:lang w:val="en-GB"/>
              </w:rPr>
            </w:pPr>
            <w:r>
              <w:rPr>
                <w:bCs/>
                <w:color w:val="2F5496"/>
                <w:lang w:val="en-GB"/>
              </w:rPr>
              <w:t xml:space="preserve">&gt; MNU 3-07a I can solve problems by carrying out calculations with a wide range of fractions, decimal fractions and percentages, using my answers to make comparisons and informed choices for real-life </w:t>
            </w:r>
            <w:proofErr w:type="gramStart"/>
            <w:r>
              <w:rPr>
                <w:bCs/>
                <w:color w:val="2F5496"/>
                <w:lang w:val="en-GB"/>
              </w:rPr>
              <w:t>situations</w:t>
            </w:r>
            <w:proofErr w:type="gramEnd"/>
          </w:p>
          <w:p w14:paraId="48CF8678" w14:textId="77777777" w:rsidR="00D42B66" w:rsidRDefault="00D42B66">
            <w:pPr>
              <w:rPr>
                <w:bCs/>
                <w:color w:val="2F5496"/>
                <w:lang w:val="en-GB"/>
              </w:rPr>
            </w:pPr>
          </w:p>
          <w:p w14:paraId="5C6685AE" w14:textId="77777777" w:rsidR="00D42B66" w:rsidRDefault="00D42B66">
            <w:pPr>
              <w:rPr>
                <w:bCs/>
                <w:color w:val="2F5496"/>
                <w:lang w:val="en-GB"/>
              </w:rPr>
            </w:pPr>
            <w:r>
              <w:rPr>
                <w:bCs/>
                <w:color w:val="2F5496"/>
                <w:lang w:val="en-GB"/>
              </w:rPr>
              <w:t xml:space="preserve">&gt; MTH 4-20b </w:t>
            </w:r>
            <w:proofErr w:type="gramStart"/>
            <w:r>
              <w:rPr>
                <w:bCs/>
                <w:color w:val="2F5496"/>
                <w:lang w:val="en-GB"/>
              </w:rPr>
              <w:t>In</w:t>
            </w:r>
            <w:proofErr w:type="gramEnd"/>
            <w:r>
              <w:rPr>
                <w:bCs/>
                <w:color w:val="2F5496"/>
                <w:lang w:val="en-GB"/>
              </w:rPr>
              <w:t xml:space="preserve"> order to compare numerical information in real-life contexts, I can find the mean, median, mode and range of sets of numbers, decide which type of average is most appropriate to use and discuss how using an alternative type of average could be misleading</w:t>
            </w:r>
          </w:p>
          <w:p w14:paraId="6423471D" w14:textId="77777777" w:rsidR="00D42B66" w:rsidRDefault="00D42B66">
            <w:pPr>
              <w:rPr>
                <w:bCs/>
                <w:color w:val="2F5496"/>
                <w:lang w:val="en-GB"/>
              </w:rPr>
            </w:pPr>
          </w:p>
          <w:p w14:paraId="386C1ABF" w14:textId="77777777" w:rsidR="00D42B66" w:rsidRDefault="00D42B66">
            <w:pPr>
              <w:rPr>
                <w:bCs/>
                <w:color w:val="2F5496"/>
                <w:lang w:val="en-GB"/>
              </w:rPr>
            </w:pPr>
            <w:r>
              <w:rPr>
                <w:bCs/>
                <w:color w:val="2F5496"/>
                <w:lang w:val="en-GB"/>
              </w:rPr>
              <w:t xml:space="preserve">&gt; MTH 4-21a I can select appropriately from a wide range of tables, charts, diagrams and graphs when displaying discrete, continuous or grouped data, clearly communicating the significant features of the </w:t>
            </w:r>
            <w:proofErr w:type="gramStart"/>
            <w:r>
              <w:rPr>
                <w:bCs/>
                <w:color w:val="2F5496"/>
                <w:lang w:val="en-GB"/>
              </w:rPr>
              <w:t>data</w:t>
            </w:r>
            <w:proofErr w:type="gramEnd"/>
          </w:p>
          <w:p w14:paraId="264AEADA" w14:textId="77777777" w:rsidR="00D42B66" w:rsidRDefault="00D42B66">
            <w:pPr>
              <w:rPr>
                <w:bCs/>
                <w:color w:val="2F5496"/>
              </w:rPr>
            </w:pPr>
          </w:p>
        </w:tc>
        <w:tc>
          <w:tcPr>
            <w:tcW w:w="5207" w:type="dxa"/>
            <w:tcBorders>
              <w:top w:val="nil"/>
              <w:left w:val="nil"/>
              <w:bottom w:val="single" w:sz="8" w:space="0" w:color="4472C4"/>
              <w:right w:val="nil"/>
            </w:tcBorders>
            <w:shd w:val="clear" w:color="auto" w:fill="D0DBF0"/>
          </w:tcPr>
          <w:p w14:paraId="23208264" w14:textId="77777777" w:rsidR="00D42B66" w:rsidRDefault="00D42B66">
            <w:pPr>
              <w:rPr>
                <w:color w:val="2F5496"/>
                <w:lang w:val="en-GB"/>
              </w:rPr>
            </w:pPr>
            <w:r>
              <w:rPr>
                <w:color w:val="2F5496"/>
                <w:lang w:val="en-GB"/>
              </w:rPr>
              <w:t>Using Data Skills</w:t>
            </w:r>
          </w:p>
          <w:p w14:paraId="3136FDF6" w14:textId="77777777" w:rsidR="00D42B66" w:rsidRDefault="00D42B66">
            <w:pPr>
              <w:rPr>
                <w:color w:val="2F5496"/>
                <w:lang w:val="en-GB"/>
              </w:rPr>
            </w:pPr>
            <w:r>
              <w:rPr>
                <w:color w:val="2F5496"/>
                <w:lang w:val="en-GB"/>
              </w:rPr>
              <w:t xml:space="preserve"> &gt; Y10 - Construct and interpret graphs and diagrams (including pie charts) to represent discrete or continuous data, with the learner choosing the most appropriate representation, including frequency polygons and lines of best fit on scatter </w:t>
            </w:r>
            <w:proofErr w:type="gramStart"/>
            <w:r>
              <w:rPr>
                <w:color w:val="2F5496"/>
                <w:lang w:val="en-GB"/>
              </w:rPr>
              <w:t>diagrams</w:t>
            </w:r>
            <w:proofErr w:type="gramEnd"/>
          </w:p>
          <w:p w14:paraId="25B992B9" w14:textId="77777777" w:rsidR="00D42B66" w:rsidRDefault="00D42B66">
            <w:pPr>
              <w:rPr>
                <w:color w:val="2F5496"/>
                <w:lang w:val="en-GB"/>
              </w:rPr>
            </w:pPr>
            <w:r>
              <w:rPr>
                <w:color w:val="2F5496"/>
                <w:lang w:val="en-GB"/>
              </w:rPr>
              <w:t xml:space="preserve">&gt; Calculate the upper quartile, lower quartile and interquartile range of a set of discrete data and use them to describe a data </w:t>
            </w:r>
            <w:proofErr w:type="gramStart"/>
            <w:r>
              <w:rPr>
                <w:color w:val="2F5496"/>
                <w:lang w:val="en-GB"/>
              </w:rPr>
              <w:t>set</w:t>
            </w:r>
            <w:proofErr w:type="gramEnd"/>
          </w:p>
          <w:p w14:paraId="5B3E7A34" w14:textId="77777777" w:rsidR="00D42B66" w:rsidRDefault="00D42B66">
            <w:pPr>
              <w:rPr>
                <w:color w:val="2F5496"/>
                <w:lang w:val="en-GB"/>
              </w:rPr>
            </w:pPr>
          </w:p>
          <w:p w14:paraId="06E3032C" w14:textId="77777777" w:rsidR="00D42B66" w:rsidRDefault="00D42B66">
            <w:pPr>
              <w:rPr>
                <w:color w:val="2F5496"/>
                <w:lang w:val="en-GB"/>
              </w:rPr>
            </w:pPr>
            <w:r>
              <w:rPr>
                <w:color w:val="2F5496"/>
                <w:lang w:val="en-GB"/>
              </w:rPr>
              <w:t xml:space="preserve">&gt; Y11 - Use the interquartile range to compare </w:t>
            </w:r>
            <w:proofErr w:type="gramStart"/>
            <w:r>
              <w:rPr>
                <w:color w:val="2F5496"/>
                <w:lang w:val="en-GB"/>
              </w:rPr>
              <w:t>distributions</w:t>
            </w:r>
            <w:proofErr w:type="gramEnd"/>
          </w:p>
          <w:p w14:paraId="4DFD6023" w14:textId="77777777" w:rsidR="00D42B66" w:rsidRDefault="00D42B66">
            <w:pPr>
              <w:rPr>
                <w:color w:val="2F5496"/>
                <w:lang w:val="en-GB"/>
              </w:rPr>
            </w:pPr>
            <w:r>
              <w:rPr>
                <w:color w:val="2F5496"/>
                <w:lang w:val="en-GB"/>
              </w:rPr>
              <w:t xml:space="preserve">&gt; Compare sets of data and their distributions, using appropriate methods, including those that involve describing central tendency, dispersion, </w:t>
            </w:r>
            <w:proofErr w:type="gramStart"/>
            <w:r>
              <w:rPr>
                <w:color w:val="2F5496"/>
                <w:lang w:val="en-GB"/>
              </w:rPr>
              <w:t>correlation</w:t>
            </w:r>
            <w:proofErr w:type="gramEnd"/>
          </w:p>
          <w:p w14:paraId="0C5DFE8D" w14:textId="77777777" w:rsidR="00D42B66" w:rsidRDefault="00D42B66">
            <w:pPr>
              <w:rPr>
                <w:color w:val="2F5496"/>
              </w:rPr>
            </w:pPr>
          </w:p>
        </w:tc>
      </w:tr>
    </w:tbl>
    <w:p w14:paraId="2A331014" w14:textId="77777777" w:rsidR="00D42B66" w:rsidRPr="00D230BD" w:rsidRDefault="00D42B66">
      <w:pPr>
        <w:rPr>
          <w:lang w:val="en-GB"/>
        </w:rPr>
      </w:pPr>
    </w:p>
    <w:sectPr w:rsidR="00D42B66" w:rsidRPr="00D230BD" w:rsidSect="00D230BD">
      <w:headerReference w:type="even" r:id="rId11"/>
      <w:headerReference w:type="default" r:id="rId12"/>
      <w:footerReference w:type="default" r:id="rId13"/>
      <w:headerReference w:type="first" r:id="rId14"/>
      <w:pgSz w:w="11900" w:h="16840"/>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AAE47" w14:textId="77777777" w:rsidR="008152B3" w:rsidRDefault="008152B3" w:rsidP="00566F65">
      <w:r>
        <w:separator/>
      </w:r>
    </w:p>
  </w:endnote>
  <w:endnote w:type="continuationSeparator" w:id="0">
    <w:p w14:paraId="1A3A7074" w14:textId="77777777" w:rsidR="008152B3" w:rsidRDefault="008152B3"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74D49" w14:textId="70F3693C" w:rsidR="00B757D0" w:rsidRDefault="00B757D0">
    <w:pPr>
      <w:pStyle w:val="Footer"/>
    </w:pPr>
    <w:r>
      <w:rPr>
        <w:noProof/>
      </w:rPr>
      <mc:AlternateContent>
        <mc:Choice Requires="wps">
          <w:drawing>
            <wp:anchor distT="0" distB="0" distL="114300" distR="114300" simplePos="0" relativeHeight="251662336" behindDoc="0" locked="0" layoutInCell="1" allowOverlap="1" wp14:anchorId="45191D61" wp14:editId="3C84D713">
              <wp:simplePos x="0" y="0"/>
              <wp:positionH relativeFrom="column">
                <wp:posOffset>5279390</wp:posOffset>
              </wp:positionH>
              <wp:positionV relativeFrom="paragraph">
                <wp:posOffset>20320</wp:posOffset>
              </wp:positionV>
              <wp:extent cx="1619250" cy="467995"/>
              <wp:effectExtent l="0" t="0" r="0" b="8255"/>
              <wp:wrapNone/>
              <wp:docPr id="1049895022" name="Rectangle 1"/>
              <wp:cNvGraphicFramePr/>
              <a:graphic xmlns:a="http://schemas.openxmlformats.org/drawingml/2006/main">
                <a:graphicData uri="http://schemas.microsoft.com/office/word/2010/wordprocessingShape">
                  <wps:wsp>
                    <wps:cNvSpPr/>
                    <wps:spPr>
                      <a:xfrm>
                        <a:off x="0" y="0"/>
                        <a:ext cx="1619250" cy="4679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253F37" w14:textId="4A2C0F5E" w:rsidR="00D42B66" w:rsidRDefault="00D42B66" w:rsidP="00D42B66">
                          <w:pPr>
                            <w:jc w:val="center"/>
                          </w:pPr>
                          <w:r>
                            <w:rPr>
                              <w:noProof/>
                            </w:rPr>
                            <w:drawing>
                              <wp:inline distT="0" distB="0" distL="0" distR="0" wp14:anchorId="4B635A18" wp14:editId="12DB91DF">
                                <wp:extent cx="1481593" cy="400050"/>
                                <wp:effectExtent l="0" t="0" r="4445" b="0"/>
                                <wp:docPr id="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5034" cy="414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1D61" id="Rectangle 1" o:spid="_x0000_s1028" style="position:absolute;margin-left:415.7pt;margin-top:1.6pt;width:127.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" fillcolor="white [3212]" stroked="f" strokeweight="1pt">
              <v:textbox>
                <w:txbxContent>
                  <w:p w14:paraId="35253F37" w14:textId="4A2C0F5E" w:rsidR="00D42B66" w:rsidRDefault="00D42B66" w:rsidP="00D42B66">
                    <w:pPr>
                      <w:jc w:val="center"/>
                    </w:pPr>
                    <w:r>
                      <w:rPr>
                        <w:noProof/>
                      </w:rPr>
                      <w:drawing>
                        <wp:inline distT="0" distB="0" distL="0" distR="0" wp14:anchorId="4B635A18" wp14:editId="12DB91DF">
                          <wp:extent cx="1481593" cy="400050"/>
                          <wp:effectExtent l="0" t="0" r="4445" b="0"/>
                          <wp:docPr id="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5034" cy="414480"/>
                                  </a:xfrm>
                                  <a:prstGeom prst="rect">
                                    <a:avLst/>
                                  </a:prstGeom>
                                  <a:noFill/>
                                  <a:ln>
                                    <a:noFill/>
                                  </a:ln>
                                </pic:spPr>
                              </pic:pic>
                            </a:graphicData>
                          </a:graphic>
                        </wp:inline>
                      </w:drawing>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21294" w14:textId="77777777" w:rsidR="008152B3" w:rsidRDefault="008152B3" w:rsidP="00566F65">
      <w:r>
        <w:separator/>
      </w:r>
    </w:p>
  </w:footnote>
  <w:footnote w:type="continuationSeparator" w:id="0">
    <w:p w14:paraId="1EBA8864" w14:textId="77777777" w:rsidR="008152B3" w:rsidRDefault="008152B3"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D42B66">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BC9C" w14:textId="6E304421" w:rsidR="00566F65" w:rsidRDefault="000639E8">
    <w:pPr>
      <w:pStyle w:val="Header"/>
    </w:pPr>
    <w:r>
      <w:rPr>
        <w:noProof/>
      </w:rPr>
      <w:drawing>
        <wp:anchor distT="0" distB="0" distL="114300" distR="114300" simplePos="0" relativeHeight="251661312" behindDoc="1" locked="0" layoutInCell="1" allowOverlap="1" wp14:anchorId="4CB28D77" wp14:editId="73C70212">
          <wp:simplePos x="0" y="0"/>
          <wp:positionH relativeFrom="page">
            <wp:posOffset>0</wp:posOffset>
          </wp:positionH>
          <wp:positionV relativeFrom="page">
            <wp:posOffset>10264</wp:posOffset>
          </wp:positionV>
          <wp:extent cx="7553393" cy="10676308"/>
          <wp:effectExtent l="0" t="0" r="317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3393" cy="1067630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77777777" w:rsidR="00566F65" w:rsidRDefault="00D42B66">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05A12"/>
    <w:multiLevelType w:val="hybridMultilevel"/>
    <w:tmpl w:val="42226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568995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639E8"/>
    <w:rsid w:val="00161F5A"/>
    <w:rsid w:val="001F4EE9"/>
    <w:rsid w:val="002006F3"/>
    <w:rsid w:val="005179D9"/>
    <w:rsid w:val="00521F39"/>
    <w:rsid w:val="00566F65"/>
    <w:rsid w:val="005D4D61"/>
    <w:rsid w:val="005D5433"/>
    <w:rsid w:val="006C221C"/>
    <w:rsid w:val="00725AC7"/>
    <w:rsid w:val="007C6E59"/>
    <w:rsid w:val="008152B3"/>
    <w:rsid w:val="0094687F"/>
    <w:rsid w:val="009D42CB"/>
    <w:rsid w:val="00B757D0"/>
    <w:rsid w:val="00C610D5"/>
    <w:rsid w:val="00D230BD"/>
    <w:rsid w:val="00D42B66"/>
    <w:rsid w:val="00E123C5"/>
    <w:rsid w:val="00E90844"/>
    <w:rsid w:val="00EC2921"/>
    <w:rsid w:val="00F71FB0"/>
    <w:rsid w:val="00F927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uiPriority w:val="9"/>
    <w:qFormat/>
    <w:rsid w:val="00D42B66"/>
    <w:pPr>
      <w:keepNext/>
      <w:keepLines/>
      <w:spacing w:before="240" w:line="256" w:lineRule="auto"/>
      <w:outlineLvl w:val="0"/>
    </w:pPr>
    <w:rPr>
      <w:rFonts w:ascii="Calibri Light" w:eastAsia="Times New Roman" w:hAnsi="Calibri Light" w:cs="Times New Roman"/>
      <w:color w:val="2E74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character" w:customStyle="1" w:styleId="Heading1Char">
    <w:name w:val="Heading 1 Char"/>
    <w:basedOn w:val="DefaultParagraphFont"/>
    <w:link w:val="Heading1"/>
    <w:uiPriority w:val="9"/>
    <w:rsid w:val="00D42B66"/>
    <w:rPr>
      <w:rFonts w:ascii="Calibri Light" w:eastAsia="Times New Roman" w:hAnsi="Calibri Light" w:cs="Times New Roman"/>
      <w:color w:val="2E74B5"/>
      <w:sz w:val="32"/>
      <w:szCs w:val="32"/>
      <w:lang w:val="en-GB"/>
    </w:rPr>
  </w:style>
  <w:style w:type="character" w:styleId="Hyperlink">
    <w:name w:val="Hyperlink"/>
    <w:uiPriority w:val="99"/>
    <w:semiHidden/>
    <w:unhideWhenUsed/>
    <w:rsid w:val="00D42B66"/>
    <w:rPr>
      <w:color w:val="0563C1"/>
      <w:u w:val="single"/>
    </w:rPr>
  </w:style>
  <w:style w:type="paragraph" w:styleId="ListParagraph">
    <w:name w:val="List Paragraph"/>
    <w:basedOn w:val="Normal"/>
    <w:uiPriority w:val="34"/>
    <w:qFormat/>
    <w:rsid w:val="00D42B66"/>
    <w:pPr>
      <w:spacing w:after="160" w:line="256" w:lineRule="auto"/>
      <w:ind w:left="720"/>
      <w:contextualSpacing/>
    </w:pPr>
    <w:rPr>
      <w:rFonts w:ascii="Calibri" w:eastAsia="Calibri" w:hAnsi="Calibri"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85706">
      <w:bodyDiv w:val="1"/>
      <w:marLeft w:val="0"/>
      <w:marRight w:val="0"/>
      <w:marTop w:val="0"/>
      <w:marBottom w:val="0"/>
      <w:divBdr>
        <w:top w:val="none" w:sz="0" w:space="0" w:color="auto"/>
        <w:left w:val="none" w:sz="0" w:space="0" w:color="auto"/>
        <w:bottom w:val="none" w:sz="0" w:space="0" w:color="auto"/>
        <w:right w:val="none" w:sz="0" w:space="0" w:color="auto"/>
      </w:divBdr>
    </w:div>
    <w:div w:id="1795634792">
      <w:bodyDiv w:val="1"/>
      <w:marLeft w:val="0"/>
      <w:marRight w:val="0"/>
      <w:marTop w:val="0"/>
      <w:marBottom w:val="0"/>
      <w:divBdr>
        <w:top w:val="none" w:sz="0" w:space="0" w:color="auto"/>
        <w:left w:val="none" w:sz="0" w:space="0" w:color="auto"/>
        <w:bottom w:val="none" w:sz="0" w:space="0" w:color="auto"/>
        <w:right w:val="none" w:sz="0" w:space="0" w:color="auto"/>
      </w:divBdr>
    </w:div>
    <w:div w:id="20628977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traffic-simulation.de/roadworks.html"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Queueing theory activity</dc:title>
  <dc:subject>Maths gcse</dc:subject>
  <dc:creator>Microsoft Office User</dc:creator>
  <cp:keywords>queuing theory, queuing system, gcse math, calculate mean, determine the mean, how to calculate median, how to work out the median, iqr, iqr math</cp:keywords>
  <dc:description/>
  <cp:lastModifiedBy>Marie Neighbour</cp:lastModifiedBy>
  <cp:revision>2</cp:revision>
  <dcterms:created xsi:type="dcterms:W3CDTF">2023-08-24T10:10:00Z</dcterms:created>
  <dcterms:modified xsi:type="dcterms:W3CDTF">2023-08-24T10:10:00Z</dcterms:modified>
</cp:coreProperties>
</file>